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918" w:rsidRDefault="0016011D">
      <w:pPr>
        <w:rPr>
          <w:b/>
        </w:rPr>
      </w:pPr>
      <w:r>
        <w:rPr>
          <w:b/>
        </w:rPr>
        <w:t>3GPP TSG RAN WG1 #110</w:t>
      </w:r>
      <w:r>
        <w:rPr>
          <w:b/>
        </w:rPr>
        <w:tab/>
      </w:r>
      <w:r>
        <w:rPr>
          <w:b/>
        </w:rPr>
        <w:tab/>
      </w:r>
      <w:r>
        <w:rPr>
          <w:b/>
        </w:rPr>
        <w:tab/>
      </w:r>
      <w:r>
        <w:rPr>
          <w:b/>
        </w:rPr>
        <w:tab/>
      </w:r>
      <w:r>
        <w:rPr>
          <w:b/>
        </w:rPr>
        <w:tab/>
      </w:r>
      <w:r>
        <w:rPr>
          <w:b/>
        </w:rPr>
        <w:tab/>
      </w:r>
      <w:r>
        <w:rPr>
          <w:b/>
        </w:rPr>
        <w:tab/>
      </w:r>
      <w:r>
        <w:rPr>
          <w:b/>
        </w:rPr>
        <w:tab/>
      </w:r>
      <w:r>
        <w:rPr>
          <w:b/>
        </w:rPr>
        <w:tab/>
      </w:r>
      <w:r>
        <w:rPr>
          <w:b/>
        </w:rPr>
        <w:tab/>
        <w:t xml:space="preserve">          </w:t>
      </w:r>
      <w:r>
        <w:rPr>
          <w:b/>
        </w:rPr>
        <w:tab/>
        <w:t xml:space="preserve">    </w:t>
      </w:r>
      <w:r>
        <w:rPr>
          <w:rFonts w:eastAsia="SimSun"/>
          <w:b/>
          <w:szCs w:val="20"/>
        </w:rPr>
        <w:t>R1-2206326</w:t>
      </w:r>
    </w:p>
    <w:p w:rsidR="00211918" w:rsidRDefault="0016011D">
      <w:pPr>
        <w:tabs>
          <w:tab w:val="center" w:pos="4536"/>
          <w:tab w:val="right" w:pos="9072"/>
        </w:tabs>
        <w:rPr>
          <w:rFonts w:eastAsia="MS Mincho"/>
          <w:b/>
          <w:bCs/>
          <w:sz w:val="22"/>
          <w:lang w:eastAsia="ja-JP"/>
        </w:rPr>
      </w:pPr>
      <w:r>
        <w:rPr>
          <w:rFonts w:eastAsia="SimSun"/>
          <w:b/>
          <w:szCs w:val="20"/>
        </w:rPr>
        <w:t>Toulouse, France, August 22nd – 26th, 2022</w:t>
      </w:r>
    </w:p>
    <w:p w:rsidR="00211918" w:rsidRDefault="00211918"/>
    <w:p w:rsidR="00211918" w:rsidRDefault="0016011D">
      <w:pPr>
        <w:rPr>
          <w:rFonts w:cs="Times New Roman"/>
          <w:b/>
        </w:rPr>
      </w:pPr>
      <w:r>
        <w:rPr>
          <w:rFonts w:cs="Times New Roman"/>
          <w:b/>
        </w:rPr>
        <w:t>Source:</w:t>
      </w:r>
      <w:r>
        <w:rPr>
          <w:rFonts w:cs="Times New Roman"/>
          <w:b/>
        </w:rPr>
        <w:tab/>
      </w:r>
      <w:r>
        <w:rPr>
          <w:rFonts w:cs="Times New Roman"/>
          <w:b/>
        </w:rPr>
        <w:tab/>
      </w:r>
      <w:r>
        <w:rPr>
          <w:rFonts w:cs="Times New Roman"/>
          <w:b/>
        </w:rPr>
        <w:tab/>
        <w:t>OPPO</w:t>
      </w:r>
    </w:p>
    <w:p w:rsidR="00211918" w:rsidRDefault="0016011D">
      <w:pPr>
        <w:rPr>
          <w:rFonts w:cs="Times New Roman"/>
          <w:b/>
        </w:rPr>
      </w:pPr>
      <w:r>
        <w:rPr>
          <w:rFonts w:cs="Times New Roman"/>
          <w:b/>
        </w:rPr>
        <w:t>Title:</w:t>
      </w:r>
      <w:r>
        <w:rPr>
          <w:rFonts w:cs="Times New Roman"/>
          <w:b/>
        </w:rPr>
        <w:tab/>
      </w:r>
      <w:r>
        <w:rPr>
          <w:rFonts w:cs="Times New Roman"/>
          <w:b/>
        </w:rPr>
        <w:tab/>
      </w:r>
      <w:r>
        <w:rPr>
          <w:rFonts w:cs="Times New Roman"/>
          <w:b/>
        </w:rPr>
        <w:tab/>
        <w:t>Discussion on multi-cell PUSCH/PDSCH scheduling with a single DCI</w:t>
      </w:r>
    </w:p>
    <w:p w:rsidR="00211918" w:rsidRDefault="0016011D">
      <w:pPr>
        <w:rPr>
          <w:rFonts w:cs="Times New Roman"/>
          <w:b/>
        </w:rPr>
      </w:pPr>
      <w:r>
        <w:rPr>
          <w:rFonts w:cs="Times New Roman"/>
          <w:b/>
        </w:rPr>
        <w:t>Agenda Item:</w:t>
      </w:r>
      <w:r>
        <w:rPr>
          <w:rFonts w:cs="Times New Roman"/>
          <w:b/>
        </w:rPr>
        <w:tab/>
      </w:r>
      <w:r>
        <w:rPr>
          <w:rFonts w:cs="Times New Roman"/>
          <w:b/>
        </w:rPr>
        <w:tab/>
        <w:t>9.10.1</w:t>
      </w:r>
    </w:p>
    <w:p w:rsidR="00211918" w:rsidRDefault="0016011D">
      <w:pPr>
        <w:pBdr>
          <w:bottom w:val="single" w:sz="6" w:space="1" w:color="auto"/>
        </w:pBdr>
        <w:rPr>
          <w:rFonts w:cs="Times New Roman"/>
          <w:b/>
        </w:rPr>
      </w:pPr>
      <w:r>
        <w:rPr>
          <w:rFonts w:cs="Times New Roman"/>
          <w:b/>
        </w:rPr>
        <w:t>Document for:</w:t>
      </w:r>
      <w:r>
        <w:rPr>
          <w:rFonts w:cs="Times New Roman"/>
          <w:b/>
        </w:rPr>
        <w:tab/>
      </w:r>
      <w:r>
        <w:rPr>
          <w:rFonts w:cs="Times New Roman"/>
          <w:b/>
        </w:rPr>
        <w:tab/>
        <w:t>Discussion and Decision</w:t>
      </w:r>
    </w:p>
    <w:p w:rsidR="00211918" w:rsidRDefault="0016011D">
      <w:pPr>
        <w:pStyle w:val="Heading1"/>
        <w:spacing w:line="276" w:lineRule="auto"/>
      </w:pPr>
      <w:r>
        <w:t>Introduction</w:t>
      </w:r>
    </w:p>
    <w:p w:rsidR="00211918" w:rsidRDefault="0016011D">
      <w:pPr>
        <w:spacing w:before="120" w:after="120" w:line="276" w:lineRule="auto"/>
      </w:pPr>
      <w:r>
        <w:rPr>
          <w:rFonts w:hint="eastAsia"/>
        </w:rPr>
        <w:t>In</w:t>
      </w:r>
      <w:r>
        <w:t xml:space="preserve"> RAN#94e, a work item for multi-cell scheduling was approved. According to the WID[1], the following objectives are to be discussed:</w:t>
      </w:r>
    </w:p>
    <w:tbl>
      <w:tblPr>
        <w:tblStyle w:val="TableGrid"/>
        <w:tblW w:w="0" w:type="auto"/>
        <w:tblLook w:val="04A0"/>
      </w:tblPr>
      <w:tblGrid>
        <w:gridCol w:w="9060"/>
      </w:tblGrid>
      <w:tr w:rsidR="00211918">
        <w:tc>
          <w:tcPr>
            <w:tcW w:w="9060" w:type="dxa"/>
          </w:tcPr>
          <w:p w:rsidR="00211918" w:rsidRDefault="0016011D">
            <w:pPr>
              <w:rPr>
                <w:rFonts w:cs="Times New Roman"/>
                <w:b/>
                <w:bCs/>
                <w:sz w:val="18"/>
                <w:highlight w:val="green"/>
              </w:rPr>
            </w:pPr>
            <w:r>
              <w:rPr>
                <w:rFonts w:cs="Times New Roman"/>
                <w:b/>
                <w:bCs/>
                <w:sz w:val="18"/>
                <w:highlight w:val="green"/>
              </w:rPr>
              <w:t>Agreement</w:t>
            </w:r>
          </w:p>
          <w:p w:rsidR="00211918" w:rsidRDefault="0016011D">
            <w:pPr>
              <w:overflowPunct w:val="0"/>
              <w:autoSpaceDE w:val="0"/>
              <w:autoSpaceDN w:val="0"/>
              <w:snapToGrid w:val="0"/>
              <w:rPr>
                <w:rFonts w:cs="Times New Roman"/>
                <w:color w:val="000000"/>
                <w:sz w:val="18"/>
              </w:rPr>
            </w:pPr>
            <w:r>
              <w:rPr>
                <w:rFonts w:cs="Times New Roman"/>
                <w:color w:val="000000"/>
                <w:sz w:val="18"/>
                <w:szCs w:val="20"/>
              </w:rPr>
              <w:t xml:space="preserve">Further study DCI size budget including below options for multi-cell scheduling DCI: </w:t>
            </w:r>
          </w:p>
          <w:p w:rsidR="00211918" w:rsidRDefault="0016011D">
            <w:pPr>
              <w:widowControl/>
              <w:numPr>
                <w:ilvl w:val="0"/>
                <w:numId w:val="2"/>
              </w:numPr>
              <w:jc w:val="left"/>
              <w:rPr>
                <w:rFonts w:cs="Times New Roman"/>
                <w:sz w:val="18"/>
              </w:rPr>
            </w:pPr>
            <w:r>
              <w:rPr>
                <w:rFonts w:cs="Times New Roman"/>
                <w:sz w:val="18"/>
              </w:rPr>
              <w:t>Option 1: Existing DCI size budget is maintained per scheduled cell.</w:t>
            </w:r>
          </w:p>
          <w:p w:rsidR="00211918" w:rsidRDefault="0016011D">
            <w:pPr>
              <w:widowControl/>
              <w:numPr>
                <w:ilvl w:val="1"/>
                <w:numId w:val="3"/>
              </w:numPr>
              <w:overflowPunct w:val="0"/>
              <w:autoSpaceDE w:val="0"/>
              <w:autoSpaceDN w:val="0"/>
              <w:snapToGrid w:val="0"/>
              <w:rPr>
                <w:rFonts w:cs="Times New Roman"/>
                <w:color w:val="000000"/>
                <w:sz w:val="18"/>
              </w:rPr>
            </w:pPr>
            <w:r>
              <w:rPr>
                <w:rFonts w:cs="Times New Roman"/>
                <w:color w:val="000000"/>
                <w:sz w:val="18"/>
                <w:szCs w:val="20"/>
              </w:rPr>
              <w:t>Alt 1-1: DCI size budget is maintained via DCI size alignment and DCI size budget of DCI format 0_X/1_X is counted for each of the co-scheduled cells.</w:t>
            </w:r>
          </w:p>
          <w:p w:rsidR="00211918" w:rsidRDefault="0016011D">
            <w:pPr>
              <w:widowControl/>
              <w:numPr>
                <w:ilvl w:val="1"/>
                <w:numId w:val="3"/>
              </w:numPr>
              <w:overflowPunct w:val="0"/>
              <w:autoSpaceDE w:val="0"/>
              <w:autoSpaceDN w:val="0"/>
              <w:snapToGrid w:val="0"/>
              <w:rPr>
                <w:rFonts w:cs="Times New Roman"/>
                <w:color w:val="000000"/>
                <w:sz w:val="18"/>
              </w:rPr>
            </w:pPr>
            <w:r>
              <w:rPr>
                <w:rFonts w:cs="Times New Roman"/>
                <w:color w:val="000000"/>
                <w:sz w:val="18"/>
                <w:szCs w:val="20"/>
              </w:rPr>
              <w:t>Alt 1-2: DCI size budget is maintained via configured size for multi-cell scheduling DCI and DCI size budget of DCI format 0_X/1_X is counted for each of the co-scheduled cells.</w:t>
            </w:r>
          </w:p>
          <w:p w:rsidR="00211918" w:rsidRDefault="0016011D">
            <w:pPr>
              <w:widowControl/>
              <w:numPr>
                <w:ilvl w:val="1"/>
                <w:numId w:val="3"/>
              </w:numPr>
              <w:overflowPunct w:val="0"/>
              <w:autoSpaceDE w:val="0"/>
              <w:autoSpaceDN w:val="0"/>
              <w:snapToGrid w:val="0"/>
              <w:rPr>
                <w:rFonts w:cs="Times New Roman"/>
                <w:color w:val="000000"/>
                <w:sz w:val="18"/>
              </w:rPr>
            </w:pPr>
            <w:r>
              <w:rPr>
                <w:rFonts w:cs="Times New Roman"/>
                <w:color w:val="000000"/>
                <w:sz w:val="18"/>
                <w:szCs w:val="20"/>
              </w:rPr>
              <w:t>Alt 1-3: DCI size budget is maintained via DCI size alignment and DCI size budget of multi-cell scheduling DCI is counted only in one scheduled cell.</w:t>
            </w:r>
          </w:p>
          <w:p w:rsidR="00211918" w:rsidRDefault="0016011D">
            <w:pPr>
              <w:widowControl/>
              <w:numPr>
                <w:ilvl w:val="0"/>
                <w:numId w:val="2"/>
              </w:numPr>
              <w:jc w:val="left"/>
              <w:rPr>
                <w:rFonts w:cs="Times New Roman"/>
                <w:sz w:val="18"/>
              </w:rPr>
            </w:pPr>
            <w:r>
              <w:rPr>
                <w:rFonts w:cs="Times New Roman"/>
                <w:sz w:val="18"/>
              </w:rPr>
              <w:t xml:space="preserve">Option 2: Existing DCI size budget is not necessarily maintained per scheduled cell. </w:t>
            </w:r>
          </w:p>
          <w:p w:rsidR="00211918" w:rsidRDefault="0016011D">
            <w:pPr>
              <w:widowControl/>
              <w:numPr>
                <w:ilvl w:val="1"/>
                <w:numId w:val="3"/>
              </w:numPr>
              <w:overflowPunct w:val="0"/>
              <w:autoSpaceDE w:val="0"/>
              <w:autoSpaceDN w:val="0"/>
              <w:snapToGrid w:val="0"/>
              <w:rPr>
                <w:rFonts w:cs="Times New Roman"/>
                <w:color w:val="000000"/>
                <w:sz w:val="18"/>
              </w:rPr>
            </w:pPr>
            <w:r>
              <w:rPr>
                <w:rFonts w:cs="Times New Roman"/>
                <w:color w:val="000000"/>
                <w:sz w:val="18"/>
                <w:szCs w:val="20"/>
              </w:rPr>
              <w:t>Alt 2-1: DCI size budget of multi-cell scheduling DCI is counted only in one scheduled cell.</w:t>
            </w:r>
          </w:p>
          <w:p w:rsidR="00211918" w:rsidRDefault="0016011D">
            <w:pPr>
              <w:widowControl/>
              <w:numPr>
                <w:ilvl w:val="1"/>
                <w:numId w:val="3"/>
              </w:numPr>
              <w:overflowPunct w:val="0"/>
              <w:autoSpaceDE w:val="0"/>
              <w:autoSpaceDN w:val="0"/>
              <w:snapToGrid w:val="0"/>
              <w:rPr>
                <w:rFonts w:cs="Times New Roman"/>
                <w:color w:val="000000"/>
                <w:sz w:val="18"/>
              </w:rPr>
            </w:pPr>
            <w:r>
              <w:rPr>
                <w:rFonts w:cs="Times New Roman"/>
                <w:color w:val="000000"/>
                <w:sz w:val="18"/>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rsidR="00211918" w:rsidRDefault="0016011D">
            <w:pPr>
              <w:widowControl/>
              <w:numPr>
                <w:ilvl w:val="1"/>
                <w:numId w:val="3"/>
              </w:numPr>
              <w:overflowPunct w:val="0"/>
              <w:autoSpaceDE w:val="0"/>
              <w:autoSpaceDN w:val="0"/>
              <w:snapToGrid w:val="0"/>
              <w:rPr>
                <w:rFonts w:cs="Times New Roman"/>
                <w:color w:val="000000"/>
                <w:sz w:val="18"/>
              </w:rPr>
            </w:pPr>
            <w:r>
              <w:rPr>
                <w:rFonts w:cs="Times New Roman"/>
                <w:color w:val="000000"/>
                <w:sz w:val="18"/>
                <w:szCs w:val="20"/>
              </w:rPr>
              <w:t>Alt 2-3: voiding the “3+1” limit for multi-cell scheduling</w:t>
            </w:r>
          </w:p>
          <w:p w:rsidR="00211918" w:rsidRDefault="0016011D">
            <w:pPr>
              <w:widowControl/>
              <w:numPr>
                <w:ilvl w:val="1"/>
                <w:numId w:val="3"/>
              </w:numPr>
              <w:overflowPunct w:val="0"/>
              <w:autoSpaceDE w:val="0"/>
              <w:autoSpaceDN w:val="0"/>
              <w:snapToGrid w:val="0"/>
              <w:rPr>
                <w:rFonts w:cs="Times New Roman"/>
                <w:color w:val="000000"/>
                <w:sz w:val="18"/>
              </w:rPr>
            </w:pPr>
            <w:r>
              <w:rPr>
                <w:rFonts w:cs="Times New Roman"/>
                <w:color w:val="000000"/>
                <w:sz w:val="18"/>
                <w:szCs w:val="20"/>
              </w:rPr>
              <w:t>Alt 2-4: the DCI size budget for DCI size alignment can be separately configured for each cell</w:t>
            </w:r>
          </w:p>
          <w:p w:rsidR="00211918" w:rsidRDefault="0016011D">
            <w:pPr>
              <w:widowControl/>
              <w:numPr>
                <w:ilvl w:val="1"/>
                <w:numId w:val="3"/>
              </w:numPr>
              <w:overflowPunct w:val="0"/>
              <w:autoSpaceDE w:val="0"/>
              <w:autoSpaceDN w:val="0"/>
              <w:snapToGrid w:val="0"/>
              <w:rPr>
                <w:rFonts w:cs="Times New Roman"/>
                <w:color w:val="000000"/>
                <w:sz w:val="18"/>
              </w:rPr>
            </w:pPr>
            <w:r>
              <w:rPr>
                <w:rFonts w:cs="Times New Roman"/>
                <w:color w:val="000000"/>
                <w:sz w:val="18"/>
                <w:szCs w:val="20"/>
              </w:rPr>
              <w:t>Alt 2-5: DCI size budget of the scheduling cell can be increased to account for the DCI format for multi-cell scheduling. Accordingly, the DCI size budget of a scheduled cell can be reduced.</w:t>
            </w:r>
          </w:p>
          <w:p w:rsidR="00211918" w:rsidRDefault="0016011D">
            <w:pPr>
              <w:widowControl/>
              <w:numPr>
                <w:ilvl w:val="0"/>
                <w:numId w:val="2"/>
              </w:numPr>
              <w:jc w:val="left"/>
              <w:rPr>
                <w:rFonts w:cs="Times New Roman"/>
                <w:sz w:val="18"/>
              </w:rPr>
            </w:pPr>
            <w:r>
              <w:rPr>
                <w:rFonts w:cs="Times New Roman"/>
                <w:sz w:val="18"/>
              </w:rPr>
              <w:t>Other options/alternatives could be considered.</w:t>
            </w:r>
          </w:p>
          <w:p w:rsidR="00211918" w:rsidRDefault="00211918">
            <w:pPr>
              <w:rPr>
                <w:rFonts w:cs="Times New Roman"/>
                <w:color w:val="000000"/>
                <w:sz w:val="18"/>
              </w:rPr>
            </w:pPr>
          </w:p>
          <w:p w:rsidR="00211918" w:rsidRDefault="0016011D">
            <w:pPr>
              <w:rPr>
                <w:rFonts w:cs="Times New Roman"/>
                <w:b/>
                <w:bCs/>
                <w:sz w:val="18"/>
                <w:highlight w:val="green"/>
              </w:rPr>
            </w:pPr>
            <w:r>
              <w:rPr>
                <w:rFonts w:cs="Times New Roman"/>
                <w:b/>
                <w:bCs/>
                <w:sz w:val="18"/>
                <w:highlight w:val="green"/>
              </w:rPr>
              <w:t>Agreement</w:t>
            </w:r>
          </w:p>
          <w:p w:rsidR="00211918" w:rsidRDefault="0016011D">
            <w:pPr>
              <w:overflowPunct w:val="0"/>
              <w:autoSpaceDE w:val="0"/>
              <w:autoSpaceDN w:val="0"/>
              <w:snapToGrid w:val="0"/>
              <w:rPr>
                <w:rFonts w:eastAsia="SimSun" w:cs="Times New Roman"/>
                <w:color w:val="000000"/>
                <w:sz w:val="18"/>
              </w:rPr>
            </w:pPr>
            <w:r>
              <w:rPr>
                <w:rFonts w:cs="Times New Roman"/>
                <w:color w:val="000000"/>
                <w:sz w:val="18"/>
                <w:szCs w:val="20"/>
              </w:rPr>
              <w:t xml:space="preserve">Further study BD/CCE counting for multi-cell scheduling DCI based on below options: </w:t>
            </w:r>
          </w:p>
          <w:p w:rsidR="00211918" w:rsidRDefault="0016011D">
            <w:pPr>
              <w:widowControl/>
              <w:numPr>
                <w:ilvl w:val="0"/>
                <w:numId w:val="2"/>
              </w:numPr>
              <w:jc w:val="left"/>
              <w:rPr>
                <w:rFonts w:cs="Times New Roman"/>
                <w:sz w:val="18"/>
              </w:rPr>
            </w:pPr>
            <w:r>
              <w:rPr>
                <w:rFonts w:cs="Times New Roman"/>
                <w:sz w:val="18"/>
              </w:rPr>
              <w:t xml:space="preserve">Alt 1: counted on each co-scheduled cell </w:t>
            </w:r>
          </w:p>
          <w:p w:rsidR="00211918" w:rsidRDefault="0016011D">
            <w:pPr>
              <w:widowControl/>
              <w:numPr>
                <w:ilvl w:val="0"/>
                <w:numId w:val="2"/>
              </w:numPr>
              <w:jc w:val="left"/>
              <w:rPr>
                <w:rFonts w:cs="Times New Roman"/>
                <w:sz w:val="18"/>
              </w:rPr>
            </w:pPr>
            <w:r>
              <w:rPr>
                <w:rFonts w:cs="Times New Roman"/>
                <w:sz w:val="18"/>
              </w:rPr>
              <w:t>Alt 2: counted only in one scheduled cell</w:t>
            </w:r>
          </w:p>
          <w:p w:rsidR="00211918" w:rsidRDefault="0016011D">
            <w:pPr>
              <w:widowControl/>
              <w:numPr>
                <w:ilvl w:val="0"/>
                <w:numId w:val="2"/>
              </w:numPr>
              <w:jc w:val="left"/>
              <w:rPr>
                <w:rFonts w:cs="Times New Roman"/>
                <w:sz w:val="18"/>
              </w:rPr>
            </w:pPr>
            <w:r>
              <w:rPr>
                <w:rFonts w:cs="Times New Roman"/>
                <w:sz w:val="18"/>
              </w:rPr>
              <w:t>Alt 3: scaled down to each of co-scheduled cell according to the number of co-scheduled cells</w:t>
            </w:r>
          </w:p>
          <w:p w:rsidR="00211918" w:rsidRDefault="0016011D">
            <w:pPr>
              <w:widowControl/>
              <w:numPr>
                <w:ilvl w:val="0"/>
                <w:numId w:val="2"/>
              </w:numPr>
              <w:jc w:val="left"/>
              <w:rPr>
                <w:rFonts w:cs="Times New Roman"/>
                <w:sz w:val="18"/>
              </w:rPr>
            </w:pPr>
            <w:r>
              <w:rPr>
                <w:rFonts w:cs="Times New Roman"/>
                <w:sz w:val="18"/>
              </w:rPr>
              <w:t>Alt 4: counted as part of the scheduling cell instead of each scheduled cell</w:t>
            </w:r>
          </w:p>
          <w:p w:rsidR="00211918" w:rsidRDefault="0016011D">
            <w:pPr>
              <w:widowControl/>
              <w:numPr>
                <w:ilvl w:val="0"/>
                <w:numId w:val="2"/>
              </w:numPr>
              <w:jc w:val="left"/>
              <w:rPr>
                <w:rFonts w:cs="Times New Roman"/>
                <w:sz w:val="18"/>
              </w:rPr>
            </w:pPr>
            <w:r>
              <w:rPr>
                <w:rFonts w:cs="Times New Roman"/>
                <w:sz w:val="18"/>
              </w:rPr>
              <w:t>Alt 5: scaled down to each of scheduled cells excluding scheduling cell</w:t>
            </w:r>
          </w:p>
          <w:p w:rsidR="00211918" w:rsidRDefault="0016011D">
            <w:pPr>
              <w:widowControl/>
              <w:numPr>
                <w:ilvl w:val="0"/>
                <w:numId w:val="2"/>
              </w:numPr>
              <w:jc w:val="left"/>
              <w:rPr>
                <w:rFonts w:cs="Times New Roman"/>
                <w:sz w:val="18"/>
              </w:rPr>
            </w:pPr>
            <w:r>
              <w:rPr>
                <w:rFonts w:cs="Times New Roman"/>
                <w:sz w:val="18"/>
              </w:rPr>
              <w:t>Alt 6: counted on each co-scheduled cell excluding scheduling cell</w:t>
            </w:r>
          </w:p>
          <w:p w:rsidR="00211918" w:rsidRDefault="0016011D">
            <w:pPr>
              <w:widowControl/>
              <w:numPr>
                <w:ilvl w:val="0"/>
                <w:numId w:val="2"/>
              </w:numPr>
              <w:jc w:val="left"/>
              <w:rPr>
                <w:rFonts w:cs="Times New Roman"/>
                <w:sz w:val="18"/>
              </w:rPr>
            </w:pPr>
            <w:r>
              <w:rPr>
                <w:rFonts w:cs="Times New Roman"/>
                <w:sz w:val="18"/>
              </w:rPr>
              <w:t>Other alternatives could be considered.</w:t>
            </w:r>
          </w:p>
          <w:p w:rsidR="00211918" w:rsidRDefault="00211918">
            <w:pPr>
              <w:rPr>
                <w:rFonts w:eastAsia="Malgun Gothic" w:cs="Times New Roman"/>
                <w:color w:val="000000"/>
                <w:sz w:val="18"/>
              </w:rPr>
            </w:pPr>
          </w:p>
          <w:p w:rsidR="00211918" w:rsidRDefault="0016011D">
            <w:pPr>
              <w:rPr>
                <w:rFonts w:cs="Times New Roman"/>
                <w:b/>
                <w:bCs/>
                <w:sz w:val="18"/>
                <w:highlight w:val="green"/>
              </w:rPr>
            </w:pPr>
            <w:r>
              <w:rPr>
                <w:rFonts w:cs="Times New Roman"/>
                <w:b/>
                <w:bCs/>
                <w:sz w:val="18"/>
                <w:highlight w:val="green"/>
              </w:rPr>
              <w:t>Agreement</w:t>
            </w:r>
          </w:p>
          <w:p w:rsidR="00211918" w:rsidRDefault="0016011D">
            <w:pPr>
              <w:overflowPunct w:val="0"/>
              <w:autoSpaceDE w:val="0"/>
              <w:autoSpaceDN w:val="0"/>
              <w:snapToGrid w:val="0"/>
              <w:rPr>
                <w:rFonts w:cs="Times New Roman"/>
                <w:color w:val="000000"/>
                <w:sz w:val="18"/>
              </w:rPr>
            </w:pPr>
            <w:r>
              <w:rPr>
                <w:rFonts w:cs="Times New Roman"/>
                <w:color w:val="000000"/>
                <w:sz w:val="18"/>
                <w:szCs w:val="20"/>
              </w:rPr>
              <w:t>For multi-cell scheduling, the co-scheduled cells are indicated by DCI format 0_X/1_X. At least the following options are considered:</w:t>
            </w:r>
          </w:p>
          <w:p w:rsidR="00211918" w:rsidRDefault="0016011D">
            <w:pPr>
              <w:widowControl/>
              <w:numPr>
                <w:ilvl w:val="0"/>
                <w:numId w:val="3"/>
              </w:numPr>
              <w:overflowPunct w:val="0"/>
              <w:autoSpaceDE w:val="0"/>
              <w:autoSpaceDN w:val="0"/>
              <w:snapToGrid w:val="0"/>
              <w:rPr>
                <w:rFonts w:cs="Times New Roman"/>
                <w:color w:val="000000"/>
                <w:sz w:val="18"/>
              </w:rPr>
            </w:pPr>
            <w:r>
              <w:rPr>
                <w:rFonts w:cs="Times New Roman"/>
                <w:color w:val="000000"/>
                <w:sz w:val="18"/>
                <w:szCs w:val="20"/>
              </w:rPr>
              <w:t xml:space="preserve">Option 1: An indicator in the DCI points to one row of a table defining combinations of scheduled cells. </w:t>
            </w:r>
          </w:p>
          <w:p w:rsidR="00211918" w:rsidRDefault="0016011D">
            <w:pPr>
              <w:widowControl/>
              <w:numPr>
                <w:ilvl w:val="1"/>
                <w:numId w:val="3"/>
              </w:numPr>
              <w:overflowPunct w:val="0"/>
              <w:autoSpaceDE w:val="0"/>
              <w:autoSpaceDN w:val="0"/>
              <w:snapToGrid w:val="0"/>
              <w:rPr>
                <w:rFonts w:cs="Times New Roman"/>
                <w:color w:val="000000"/>
                <w:sz w:val="18"/>
              </w:rPr>
            </w:pPr>
            <w:r>
              <w:rPr>
                <w:rFonts w:cs="Times New Roman"/>
                <w:color w:val="000000"/>
                <w:sz w:val="18"/>
                <w:szCs w:val="20"/>
              </w:rPr>
              <w:t>The table is configured by RRC signaling.</w:t>
            </w:r>
          </w:p>
          <w:p w:rsidR="00211918" w:rsidRDefault="0016011D">
            <w:pPr>
              <w:widowControl/>
              <w:numPr>
                <w:ilvl w:val="1"/>
                <w:numId w:val="3"/>
              </w:numPr>
              <w:overflowPunct w:val="0"/>
              <w:autoSpaceDE w:val="0"/>
              <w:autoSpaceDN w:val="0"/>
              <w:snapToGrid w:val="0"/>
              <w:rPr>
                <w:rFonts w:cs="Times New Roman"/>
                <w:color w:val="000000"/>
                <w:sz w:val="18"/>
              </w:rPr>
            </w:pPr>
            <w:r>
              <w:rPr>
                <w:rFonts w:cs="Times New Roman"/>
                <w:color w:val="000000"/>
                <w:sz w:val="18"/>
                <w:szCs w:val="20"/>
              </w:rPr>
              <w:t>FFS: Separate tables can be configured for multi-cell PDSCH scheduling and multi-cell PUSCH scheduling.</w:t>
            </w:r>
          </w:p>
          <w:p w:rsidR="00211918" w:rsidRDefault="0016011D">
            <w:pPr>
              <w:widowControl/>
              <w:numPr>
                <w:ilvl w:val="0"/>
                <w:numId w:val="3"/>
              </w:numPr>
              <w:overflowPunct w:val="0"/>
              <w:autoSpaceDE w:val="0"/>
              <w:autoSpaceDN w:val="0"/>
              <w:snapToGrid w:val="0"/>
              <w:rPr>
                <w:rFonts w:cs="Times New Roman"/>
                <w:color w:val="000000"/>
                <w:sz w:val="18"/>
              </w:rPr>
            </w:pPr>
            <w:r>
              <w:rPr>
                <w:rFonts w:cs="Times New Roman"/>
                <w:color w:val="000000"/>
                <w:sz w:val="18"/>
                <w:szCs w:val="20"/>
              </w:rPr>
              <w:t xml:space="preserve">Option 2: An indicator in the DCI is a bitmap corresponding to a set of configured cells that can be scheduled by the DCI 0_X/1_X </w:t>
            </w:r>
          </w:p>
          <w:p w:rsidR="00211918" w:rsidRDefault="0016011D">
            <w:pPr>
              <w:widowControl/>
              <w:numPr>
                <w:ilvl w:val="1"/>
                <w:numId w:val="3"/>
              </w:numPr>
              <w:overflowPunct w:val="0"/>
              <w:autoSpaceDE w:val="0"/>
              <w:autoSpaceDN w:val="0"/>
              <w:snapToGrid w:val="0"/>
              <w:rPr>
                <w:rFonts w:cs="Times New Roman"/>
                <w:color w:val="000000"/>
                <w:sz w:val="18"/>
              </w:rPr>
            </w:pPr>
            <w:r>
              <w:rPr>
                <w:rFonts w:cs="Times New Roman"/>
                <w:color w:val="000000"/>
                <w:sz w:val="18"/>
                <w:szCs w:val="20"/>
              </w:rPr>
              <w:t>FFS: Separate sets of configured cells for multi-cell PDSCH scheduling and multi-cell PUSCH scheduling.</w:t>
            </w:r>
          </w:p>
          <w:p w:rsidR="00211918" w:rsidRDefault="0016011D">
            <w:pPr>
              <w:widowControl/>
              <w:numPr>
                <w:ilvl w:val="0"/>
                <w:numId w:val="3"/>
              </w:numPr>
              <w:overflowPunct w:val="0"/>
              <w:autoSpaceDE w:val="0"/>
              <w:autoSpaceDN w:val="0"/>
              <w:snapToGrid w:val="0"/>
              <w:rPr>
                <w:rFonts w:cs="Times New Roman"/>
                <w:color w:val="000000"/>
                <w:sz w:val="18"/>
              </w:rPr>
            </w:pPr>
            <w:r>
              <w:rPr>
                <w:rFonts w:cs="Times New Roman"/>
                <w:color w:val="000000"/>
                <w:sz w:val="18"/>
                <w:szCs w:val="20"/>
              </w:rPr>
              <w:t>Option 3: using existing field (e.g., CIF, FDRA) to indicate whether one or more cells are scheduled or not</w:t>
            </w:r>
          </w:p>
          <w:p w:rsidR="00211918" w:rsidRDefault="0016011D">
            <w:pPr>
              <w:widowControl/>
              <w:numPr>
                <w:ilvl w:val="0"/>
                <w:numId w:val="3"/>
              </w:numPr>
              <w:overflowPunct w:val="0"/>
              <w:autoSpaceDE w:val="0"/>
              <w:autoSpaceDN w:val="0"/>
              <w:snapToGrid w:val="0"/>
              <w:rPr>
                <w:rFonts w:cs="Times New Roman"/>
                <w:color w:val="000000"/>
                <w:sz w:val="18"/>
              </w:rPr>
            </w:pPr>
            <w:r>
              <w:rPr>
                <w:rFonts w:cs="Times New Roman"/>
                <w:color w:val="000000"/>
                <w:sz w:val="18"/>
                <w:szCs w:val="20"/>
              </w:rPr>
              <w:lastRenderedPageBreak/>
              <w:t>Other options are not precluded.</w:t>
            </w:r>
          </w:p>
          <w:p w:rsidR="00211918" w:rsidRDefault="0016011D">
            <w:pPr>
              <w:widowControl/>
              <w:numPr>
                <w:ilvl w:val="0"/>
                <w:numId w:val="3"/>
              </w:numPr>
              <w:overflowPunct w:val="0"/>
              <w:autoSpaceDE w:val="0"/>
              <w:autoSpaceDN w:val="0"/>
              <w:snapToGrid w:val="0"/>
              <w:rPr>
                <w:rFonts w:cs="Times New Roman"/>
                <w:sz w:val="18"/>
              </w:rPr>
            </w:pPr>
            <w:r>
              <w:rPr>
                <w:rFonts w:cs="Times New Roman"/>
                <w:sz w:val="18"/>
                <w:szCs w:val="20"/>
              </w:rPr>
              <w:t xml:space="preserve">Note: It does not preclude other DCI information fields (e.g., BWP) to be jointly indicated by the indicator of the co-scheduled cells. </w:t>
            </w:r>
          </w:p>
          <w:p w:rsidR="00211918" w:rsidRDefault="00211918">
            <w:pPr>
              <w:rPr>
                <w:rFonts w:cs="Times New Roman"/>
                <w:sz w:val="18"/>
              </w:rPr>
            </w:pPr>
          </w:p>
          <w:p w:rsidR="00211918" w:rsidRDefault="0016011D">
            <w:pPr>
              <w:rPr>
                <w:rFonts w:cs="Times New Roman"/>
                <w:b/>
                <w:bCs/>
                <w:sz w:val="18"/>
                <w:highlight w:val="green"/>
              </w:rPr>
            </w:pPr>
            <w:r>
              <w:rPr>
                <w:rFonts w:cs="Times New Roman"/>
                <w:b/>
                <w:bCs/>
                <w:sz w:val="18"/>
                <w:highlight w:val="green"/>
              </w:rPr>
              <w:t>Agreement</w:t>
            </w:r>
          </w:p>
          <w:p w:rsidR="00211918" w:rsidRDefault="0016011D">
            <w:pPr>
              <w:overflowPunct w:val="0"/>
              <w:autoSpaceDE w:val="0"/>
              <w:autoSpaceDN w:val="0"/>
              <w:snapToGrid w:val="0"/>
              <w:rPr>
                <w:rFonts w:eastAsia="Times New Roman" w:cs="Times New Roman"/>
                <w:color w:val="000000"/>
                <w:sz w:val="18"/>
              </w:rPr>
            </w:pPr>
            <w:r>
              <w:rPr>
                <w:rFonts w:eastAsia="Times New Roman" w:cs="Times New Roman"/>
                <w:sz w:val="18"/>
                <w:szCs w:val="20"/>
              </w:rPr>
              <w:t xml:space="preserve">For design of multi-cell </w:t>
            </w:r>
            <w:r>
              <w:rPr>
                <w:rFonts w:eastAsia="Times New Roman" w:cs="Times New Roman"/>
                <w:color w:val="000000"/>
                <w:sz w:val="18"/>
                <w:szCs w:val="20"/>
              </w:rPr>
              <w:t xml:space="preserve">scheduling DCI, companies are encouraged to consider following types of DCI fields: </w:t>
            </w:r>
          </w:p>
          <w:p w:rsidR="00211918" w:rsidRDefault="0016011D">
            <w:pPr>
              <w:widowControl/>
              <w:numPr>
                <w:ilvl w:val="0"/>
                <w:numId w:val="3"/>
              </w:numPr>
              <w:overflowPunct w:val="0"/>
              <w:autoSpaceDE w:val="0"/>
              <w:autoSpaceDN w:val="0"/>
              <w:snapToGrid w:val="0"/>
              <w:rPr>
                <w:rFonts w:eastAsia="Times New Roman" w:cs="Times New Roman"/>
                <w:color w:val="000000"/>
                <w:sz w:val="18"/>
              </w:rPr>
            </w:pPr>
            <w:r>
              <w:rPr>
                <w:rFonts w:eastAsia="Times New Roman" w:cs="Times New Roman"/>
                <w:color w:val="000000"/>
                <w:sz w:val="18"/>
                <w:szCs w:val="20"/>
              </w:rPr>
              <w:t>Type-1 field: A single field indicating common information to all the co-scheduled cells or separate information to each of co-scheduled cells via joint indication or an information to only one of co-scheduled cells</w:t>
            </w:r>
          </w:p>
          <w:p w:rsidR="00211918" w:rsidRDefault="0016011D">
            <w:pPr>
              <w:widowControl/>
              <w:numPr>
                <w:ilvl w:val="0"/>
                <w:numId w:val="3"/>
              </w:numPr>
              <w:overflowPunct w:val="0"/>
              <w:autoSpaceDE w:val="0"/>
              <w:autoSpaceDN w:val="0"/>
              <w:snapToGrid w:val="0"/>
              <w:rPr>
                <w:rFonts w:eastAsia="Times New Roman" w:cs="Times New Roman"/>
                <w:color w:val="000000"/>
                <w:sz w:val="18"/>
              </w:rPr>
            </w:pPr>
            <w:r>
              <w:rPr>
                <w:rFonts w:eastAsia="Times New Roman" w:cs="Times New Roman"/>
                <w:color w:val="000000"/>
                <w:sz w:val="18"/>
                <w:szCs w:val="20"/>
              </w:rPr>
              <w:t>Type-2 field: Separate field for each of the co-scheduled cells, or each sub-group comprising one or more co-scheduled cells where a single field is commonly applied to the co-scheduled cells belonging to a same sub-group</w:t>
            </w:r>
          </w:p>
          <w:p w:rsidR="00211918" w:rsidRDefault="0016011D">
            <w:pPr>
              <w:widowControl/>
              <w:numPr>
                <w:ilvl w:val="0"/>
                <w:numId w:val="3"/>
              </w:numPr>
              <w:overflowPunct w:val="0"/>
              <w:autoSpaceDE w:val="0"/>
              <w:autoSpaceDN w:val="0"/>
              <w:snapToGrid w:val="0"/>
              <w:rPr>
                <w:rFonts w:eastAsia="Times New Roman" w:cs="Times New Roman"/>
                <w:color w:val="000000"/>
                <w:sz w:val="18"/>
              </w:rPr>
            </w:pPr>
            <w:r>
              <w:rPr>
                <w:rFonts w:eastAsia="Times New Roman" w:cs="Times New Roman"/>
                <w:color w:val="000000"/>
                <w:sz w:val="18"/>
                <w:szCs w:val="20"/>
              </w:rPr>
              <w:t>Type-3 field: Common or separate to each of the co-scheduled cells or to each sub-group.</w:t>
            </w:r>
          </w:p>
          <w:p w:rsidR="00211918" w:rsidRDefault="0016011D">
            <w:pPr>
              <w:widowControl/>
              <w:numPr>
                <w:ilvl w:val="1"/>
                <w:numId w:val="4"/>
              </w:numPr>
              <w:overflowPunct w:val="0"/>
              <w:autoSpaceDE w:val="0"/>
              <w:autoSpaceDN w:val="0"/>
              <w:snapToGrid w:val="0"/>
              <w:rPr>
                <w:rFonts w:eastAsia="Times New Roman" w:cs="Times New Roman"/>
                <w:color w:val="000000"/>
                <w:sz w:val="18"/>
              </w:rPr>
            </w:pPr>
            <w:r>
              <w:rPr>
                <w:rFonts w:eastAsia="Times New Roman" w:cs="Times New Roman"/>
                <w:color w:val="000000"/>
                <w:sz w:val="18"/>
                <w:szCs w:val="20"/>
              </w:rPr>
              <w:t>FFS: whether it is dependent on explicit configuration or implicit condition (e.g., intra or inter band CA, FR1 or FR2).</w:t>
            </w:r>
          </w:p>
          <w:p w:rsidR="00211918" w:rsidRDefault="0016011D">
            <w:pPr>
              <w:widowControl/>
              <w:numPr>
                <w:ilvl w:val="0"/>
                <w:numId w:val="3"/>
              </w:numPr>
              <w:overflowPunct w:val="0"/>
              <w:autoSpaceDE w:val="0"/>
              <w:autoSpaceDN w:val="0"/>
              <w:snapToGrid w:val="0"/>
              <w:rPr>
                <w:rFonts w:eastAsia="Times New Roman" w:cs="Times New Roman"/>
                <w:color w:val="000000"/>
                <w:sz w:val="18"/>
              </w:rPr>
            </w:pPr>
            <w:r>
              <w:rPr>
                <w:rFonts w:eastAsia="Times New Roman" w:cs="Times New Roman"/>
                <w:color w:val="000000"/>
                <w:sz w:val="18"/>
                <w:szCs w:val="20"/>
              </w:rPr>
              <w:t>Other types are not precluded.</w:t>
            </w:r>
          </w:p>
          <w:p w:rsidR="00211918" w:rsidRDefault="00211918">
            <w:pPr>
              <w:rPr>
                <w:rFonts w:cs="Times New Roman"/>
                <w:sz w:val="18"/>
              </w:rPr>
            </w:pPr>
          </w:p>
          <w:p w:rsidR="00211918" w:rsidRDefault="00211918">
            <w:pPr>
              <w:spacing w:before="40" w:after="40" w:line="276" w:lineRule="auto"/>
              <w:ind w:leftChars="143" w:left="286"/>
              <w:rPr>
                <w:sz w:val="18"/>
              </w:rPr>
            </w:pPr>
          </w:p>
        </w:tc>
      </w:tr>
    </w:tbl>
    <w:p w:rsidR="00211918" w:rsidRDefault="0016011D">
      <w:pPr>
        <w:spacing w:before="120" w:after="120" w:line="276" w:lineRule="auto"/>
        <w:rPr>
          <w:b/>
          <w:i/>
        </w:rPr>
      </w:pPr>
      <w:r>
        <w:rPr>
          <w:rFonts w:hint="eastAsia"/>
        </w:rPr>
        <w:lastRenderedPageBreak/>
        <w:t>I</w:t>
      </w:r>
      <w:r>
        <w:t>n this contribution, we provide our views on multi-cell scheduling via a single DCI, including the maximum number of cells scheduled simultaneously, the definition of scheduled cell combination, PDCCH monitoring capability, and the design of a new DCI format.</w:t>
      </w:r>
    </w:p>
    <w:p w:rsidR="00211918" w:rsidRPr="003B205A" w:rsidRDefault="0016011D" w:rsidP="003B205A">
      <w:pPr>
        <w:pStyle w:val="Heading1"/>
        <w:spacing w:line="276" w:lineRule="auto"/>
      </w:pPr>
      <w:r>
        <w:t>Discussion</w:t>
      </w:r>
    </w:p>
    <w:p w:rsidR="00211918" w:rsidRDefault="0016011D">
      <w:pPr>
        <w:pStyle w:val="Heading2"/>
        <w:spacing w:line="276" w:lineRule="auto"/>
      </w:pPr>
      <w:r>
        <w:t>The cell combination configuration for multi-cell scheduling</w:t>
      </w:r>
    </w:p>
    <w:p w:rsidR="00211918" w:rsidRDefault="0016011D">
      <w:pPr>
        <w:spacing w:after="120" w:line="276" w:lineRule="auto"/>
      </w:pPr>
      <w:r>
        <w:t xml:space="preserve">A UE can be configured with at most 32 serving cells, among which up to 16 can join in carrier aggregation. Further, at most 8 cells can be scheduled by a same cell. </w:t>
      </w:r>
      <w:r>
        <w:rPr>
          <w:rFonts w:hint="eastAsia"/>
        </w:rPr>
        <w:t>W</w:t>
      </w:r>
      <w:r>
        <w:t xml:space="preserve">hen multi-cell scheduling with a single DCI is supported, it needs to be discussed how many cells are scheduled, which cell can be included in the scheduled cell set and how the scheduled cells are indicated. </w:t>
      </w:r>
    </w:p>
    <w:p w:rsidR="00211918" w:rsidRDefault="0016011D">
      <w:pPr>
        <w:spacing w:after="120" w:line="276" w:lineRule="auto"/>
      </w:pPr>
      <w:r>
        <w:t>The real-time selection of N cells could be achieved according to the following schemes:</w:t>
      </w:r>
    </w:p>
    <w:p w:rsidR="00211918" w:rsidRDefault="0016011D">
      <w:pPr>
        <w:pStyle w:val="ListParagraph"/>
        <w:numPr>
          <w:ilvl w:val="0"/>
          <w:numId w:val="5"/>
        </w:numPr>
        <w:spacing w:after="120" w:line="276" w:lineRule="auto"/>
        <w:ind w:firstLineChars="0"/>
      </w:pPr>
      <w:r>
        <w:t>Scheme 1: the cells scheduled simultaneously (the scheduled cell combination) are indicated in the DCI directly</w:t>
      </w:r>
      <w:r>
        <w:rPr>
          <w:rFonts w:hint="eastAsia"/>
        </w:rPr>
        <w:t>.</w:t>
      </w:r>
      <w:r>
        <w:t xml:space="preserve"> As showed </w:t>
      </w:r>
      <w:r w:rsidR="003E1244">
        <w:t xml:space="preserve">in </w:t>
      </w:r>
      <w:r>
        <w:t>Figure 1, assuming at most M=3 cells can be scheduled simultaneously, cell</w:t>
      </w:r>
      <w:r w:rsidR="003E1244">
        <w:t>s</w:t>
      </w:r>
      <w:r>
        <w:t xml:space="preserve"> </w:t>
      </w:r>
      <w:r w:rsidR="003E1244">
        <w:t>{1,2,</w:t>
      </w:r>
      <w:r>
        <w:t>4</w:t>
      </w:r>
      <w:r w:rsidR="003E1244">
        <w:t>}</w:t>
      </w:r>
      <w:r>
        <w:t xml:space="preserve"> are indicated by DCI 1 directly (N=3), or cell</w:t>
      </w:r>
      <w:r w:rsidR="003E1244">
        <w:t>s</w:t>
      </w:r>
      <w:r>
        <w:t xml:space="preserve"> </w:t>
      </w:r>
      <w:r w:rsidR="003E1244">
        <w:t>{1,4}</w:t>
      </w:r>
      <w:r>
        <w:t xml:space="preserve"> are indicated by DCI 2 (N=2).</w:t>
      </w:r>
    </w:p>
    <w:p w:rsidR="00211918" w:rsidRDefault="00211918">
      <w:pPr>
        <w:spacing w:after="120" w:line="276" w:lineRule="auto"/>
        <w:jc w:val="center"/>
      </w:pPr>
    </w:p>
    <w:p w:rsidR="00211918" w:rsidRDefault="0016011D">
      <w:pPr>
        <w:spacing w:after="120" w:line="276" w:lineRule="auto"/>
        <w:jc w:val="center"/>
      </w:pPr>
      <w:r>
        <w:rPr>
          <w:rFonts w:hint="eastAsia"/>
          <w:noProof/>
        </w:rPr>
        <w:drawing>
          <wp:inline distT="0" distB="0" distL="0" distR="0">
            <wp:extent cx="4911725" cy="1439545"/>
            <wp:effectExtent l="0" t="0" r="317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912082" cy="1440000"/>
                    </a:xfrm>
                    <a:prstGeom prst="rect">
                      <a:avLst/>
                    </a:prstGeom>
                    <a:noFill/>
                    <a:ln>
                      <a:noFill/>
                    </a:ln>
                  </pic:spPr>
                </pic:pic>
              </a:graphicData>
            </a:graphic>
          </wp:inline>
        </w:drawing>
      </w:r>
    </w:p>
    <w:p w:rsidR="00211918" w:rsidRDefault="0016011D">
      <w:pPr>
        <w:spacing w:after="120" w:line="276" w:lineRule="auto"/>
        <w:jc w:val="center"/>
      </w:pPr>
      <w:r>
        <w:rPr>
          <w:rFonts w:hint="eastAsia"/>
        </w:rPr>
        <w:t>F</w:t>
      </w:r>
      <w:r w:rsidR="003E1244">
        <w:t>igure 1 Scheduled-cell</w:t>
      </w:r>
      <w:r>
        <w:t xml:space="preserve"> indication schemes 1</w:t>
      </w:r>
    </w:p>
    <w:p w:rsidR="00211918" w:rsidRDefault="0016011D">
      <w:pPr>
        <w:pStyle w:val="ListParagraph"/>
        <w:numPr>
          <w:ilvl w:val="0"/>
          <w:numId w:val="5"/>
        </w:numPr>
        <w:spacing w:after="120" w:line="276" w:lineRule="auto"/>
        <w:ind w:firstLineChars="0"/>
      </w:pPr>
      <w:r>
        <w:t>Scheme 2: The cells scheduled simultaneously are pre-defined/configured as several cell comb</w:t>
      </w:r>
      <w:r w:rsidR="003E1244">
        <w:t xml:space="preserve">inations. As showed in </w:t>
      </w:r>
      <w:r>
        <w:t xml:space="preserve">Figure 2, the pre-defined combinations </w:t>
      </w:r>
      <w:r w:rsidR="003E1244">
        <w:t>could include at most M=3 cells, and t</w:t>
      </w:r>
      <w:r>
        <w:t xml:space="preserve">he pre-configured </w:t>
      </w:r>
      <w:r>
        <w:lastRenderedPageBreak/>
        <w:t>cell co</w:t>
      </w:r>
      <w:r w:rsidR="003E1244">
        <w:t>mbinations {1,2,4} (N=3) and {</w:t>
      </w:r>
      <w:r>
        <w:t xml:space="preserve">1,3} (N=2) can be indicated by the DCI. </w:t>
      </w:r>
    </w:p>
    <w:p w:rsidR="00211918" w:rsidRDefault="0016011D">
      <w:pPr>
        <w:spacing w:after="120" w:line="276" w:lineRule="auto"/>
        <w:jc w:val="center"/>
      </w:pPr>
      <w:r>
        <w:rPr>
          <w:noProof/>
        </w:rPr>
        <w:drawing>
          <wp:inline distT="0" distB="0" distL="0" distR="0">
            <wp:extent cx="5335905" cy="21596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335982" cy="2160000"/>
                    </a:xfrm>
                    <a:prstGeom prst="rect">
                      <a:avLst/>
                    </a:prstGeom>
                    <a:noFill/>
                    <a:ln>
                      <a:noFill/>
                    </a:ln>
                  </pic:spPr>
                </pic:pic>
              </a:graphicData>
            </a:graphic>
          </wp:inline>
        </w:drawing>
      </w:r>
    </w:p>
    <w:p w:rsidR="00211918" w:rsidRDefault="0016011D">
      <w:pPr>
        <w:spacing w:after="120" w:line="276" w:lineRule="auto"/>
        <w:jc w:val="center"/>
      </w:pPr>
      <w:r>
        <w:rPr>
          <w:rFonts w:hint="eastAsia"/>
        </w:rPr>
        <w:t>F</w:t>
      </w:r>
      <w:r>
        <w:t>igure 2 Scheduled cells indication schemes 2</w:t>
      </w:r>
    </w:p>
    <w:p w:rsidR="00211918" w:rsidRDefault="0016011D">
      <w:pPr>
        <w:spacing w:after="120" w:line="276" w:lineRule="auto"/>
      </w:pPr>
      <w:r>
        <w:t xml:space="preserve">For scheme 1, the scheduled cells can be dynamic indicated, and no restriction for the scheduled cells. But it needs explicit indication in the DCI. The field bit width will be determined by the number of scheduled cells, more cells scheduled simultaneously. </w:t>
      </w:r>
      <w:r>
        <w:rPr>
          <w:rFonts w:hint="eastAsia"/>
        </w:rPr>
        <w:t>For</w:t>
      </w:r>
      <w:r>
        <w:t xml:space="preserve"> an example, if using 3 bits to indicate a scheduled cell and the maximum number of cells scheduled by the DCI is N, 3*</w:t>
      </w:r>
      <w:r>
        <w:rPr>
          <w:rFonts w:hint="eastAsia"/>
        </w:rPr>
        <w:t>N</w:t>
      </w:r>
      <w:r>
        <w:t xml:space="preserve"> bits are needed. Also </w:t>
      </w:r>
      <w:r>
        <w:rPr>
          <w:rFonts w:hint="eastAsia"/>
        </w:rPr>
        <w:t>a</w:t>
      </w:r>
      <w:r>
        <w:t xml:space="preserve"> bitmap can be used for cells indication. In this case, N bits are needed and the sequence order of indicated cells need</w:t>
      </w:r>
      <w:r w:rsidR="004320EF">
        <w:t>s</w:t>
      </w:r>
      <w:r>
        <w:t xml:space="preserve"> </w:t>
      </w:r>
      <w:r w:rsidR="004320EF">
        <w:t xml:space="preserve">to </w:t>
      </w:r>
      <w:r>
        <w:t xml:space="preserve">be pre-defined. </w:t>
      </w:r>
    </w:p>
    <w:p w:rsidR="00211918" w:rsidRDefault="0016011D">
      <w:pPr>
        <w:spacing w:after="120" w:line="276" w:lineRule="auto"/>
      </w:pPr>
      <w:r>
        <w:t xml:space="preserve">For scheme 2, the scheduled cells are limited by the pre-defined cell combinations, e.g. a mapping table between indicated values and cell combinations. </w:t>
      </w:r>
      <w:r w:rsidR="004320EF">
        <w:t>The</w:t>
      </w:r>
      <w:r>
        <w:t xml:space="preserve"> cell combinations </w:t>
      </w:r>
      <w:r w:rsidR="004320EF">
        <w:t xml:space="preserve">not covered by the pre-defined cell combinations </w:t>
      </w:r>
      <w:r>
        <w:t>cannot be scheduled. But the indication i</w:t>
      </w:r>
      <w:r w:rsidR="004320EF">
        <w:t>n the DCI has lower overhead in general than scheme 1</w:t>
      </w:r>
      <w:r>
        <w:t xml:space="preserve">. </w:t>
      </w:r>
    </w:p>
    <w:p w:rsidR="004320EF" w:rsidRDefault="004320EF">
      <w:pPr>
        <w:spacing w:after="120" w:line="276" w:lineRule="auto"/>
      </w:pPr>
      <w:r>
        <w:t>In our view, the bitmap-based indication and mapping-table-based indication are both promising solutions with different pros an</w:t>
      </w:r>
      <w:r w:rsidR="00622C99">
        <w:t xml:space="preserve">d cons. However, the </w:t>
      </w:r>
      <w:r>
        <w:t xml:space="preserve">flexibility </w:t>
      </w:r>
      <w:r w:rsidR="003C7D1F">
        <w:t xml:space="preserve">upon carrier indication </w:t>
      </w:r>
      <w:r w:rsidR="00622C99">
        <w:t>is the first valve in DCI to control the overall scheduling flexibility</w:t>
      </w:r>
      <w:r w:rsidR="003C7D1F">
        <w:t xml:space="preserve"> and </w:t>
      </w:r>
      <w:r w:rsidR="00622C99">
        <w:t xml:space="preserve">therefore </w:t>
      </w:r>
      <w:r w:rsidR="003C7D1F">
        <w:t>should be the last DCI field to be sacrificed</w:t>
      </w:r>
      <w:r w:rsidR="00622C99">
        <w:t xml:space="preserve"> in the tradeoff between DCI flexibility and DCI overhead. In addition, it is more cost-effective to maintain flexibility on carrier indication than to maintain flexibility on scheduling parameters, given there is only one carrier indication field but there are so many scheduling parameters. </w:t>
      </w:r>
      <w:r w:rsidR="00A66A03">
        <w:t xml:space="preserve"> </w:t>
      </w:r>
    </w:p>
    <w:p w:rsidR="00211918" w:rsidRDefault="0016011D">
      <w:pPr>
        <w:spacing w:after="120" w:line="276" w:lineRule="auto"/>
        <w:rPr>
          <w:b/>
          <w:i/>
        </w:rPr>
      </w:pPr>
      <w:r>
        <w:rPr>
          <w:b/>
          <w:i/>
        </w:rPr>
        <w:t xml:space="preserve">Proposal 1: </w:t>
      </w:r>
      <w:r w:rsidR="00684EC3">
        <w:rPr>
          <w:b/>
          <w:i/>
        </w:rPr>
        <w:t>RAN1 determines</w:t>
      </w:r>
      <w:r w:rsidR="00A66A03">
        <w:rPr>
          <w:b/>
          <w:i/>
        </w:rPr>
        <w:t xml:space="preserve"> carrier indication method from </w:t>
      </w:r>
      <w:r>
        <w:rPr>
          <w:b/>
          <w:i/>
        </w:rPr>
        <w:t>bitmap</w:t>
      </w:r>
      <w:r w:rsidR="00A66A03">
        <w:rPr>
          <w:b/>
          <w:i/>
        </w:rPr>
        <w:t xml:space="preserve">-based indication and cell-combination table based indication. Bitmap-based indication should be selected whenever allowed by the DCI payload budget. </w:t>
      </w:r>
    </w:p>
    <w:p w:rsidR="00211918" w:rsidRDefault="00211918">
      <w:pPr>
        <w:spacing w:after="120" w:line="276" w:lineRule="auto"/>
        <w:rPr>
          <w:b/>
          <w:i/>
        </w:rPr>
      </w:pPr>
    </w:p>
    <w:p w:rsidR="00211918" w:rsidRDefault="0016011D">
      <w:pPr>
        <w:pStyle w:val="Heading2"/>
        <w:spacing w:line="276" w:lineRule="auto"/>
      </w:pPr>
      <w:r>
        <w:rPr>
          <w:rFonts w:hint="eastAsia"/>
        </w:rPr>
        <w:t>N</w:t>
      </w:r>
      <w:r>
        <w:t>ew DCI format design</w:t>
      </w:r>
    </w:p>
    <w:p w:rsidR="00211918" w:rsidRDefault="0016011D">
      <w:pPr>
        <w:spacing w:after="120" w:line="276" w:lineRule="auto"/>
      </w:pPr>
      <w:r>
        <w:rPr>
          <w:rFonts w:hint="eastAsia"/>
        </w:rPr>
        <w:t>T</w:t>
      </w:r>
      <w:r>
        <w:t xml:space="preserve">o support single DCI scheduling PUSCH/PDSCH on multi-cells, some modifications on DCI and cell configurations are obvious, e.g. new DCI format, DCI size alignment. </w:t>
      </w:r>
    </w:p>
    <w:p w:rsidR="00211918" w:rsidRDefault="0016011D">
      <w:pPr>
        <w:spacing w:after="120" w:line="276" w:lineRule="auto"/>
        <w:rPr>
          <w:b/>
          <w:u w:val="single"/>
        </w:rPr>
      </w:pPr>
      <w:r>
        <w:rPr>
          <w:rFonts w:hint="eastAsia"/>
          <w:b/>
          <w:u w:val="single"/>
        </w:rPr>
        <w:t>D</w:t>
      </w:r>
      <w:r>
        <w:rPr>
          <w:b/>
          <w:u w:val="single"/>
        </w:rPr>
        <w:t>CI field design</w:t>
      </w:r>
    </w:p>
    <w:p w:rsidR="00A754B7" w:rsidRDefault="0016011D">
      <w:pPr>
        <w:spacing w:after="120" w:line="276" w:lineRule="auto"/>
      </w:pPr>
      <w:r>
        <w:t xml:space="preserve">In previous RAN1 meeting, three types of DCI field are </w:t>
      </w:r>
      <w:r w:rsidR="00A754B7">
        <w:t xml:space="preserve">identified, where the Type-1 field can be: </w:t>
      </w:r>
    </w:p>
    <w:p w:rsidR="00A754B7" w:rsidRDefault="0016011D" w:rsidP="00A754B7">
      <w:pPr>
        <w:pStyle w:val="ListParagraph"/>
        <w:numPr>
          <w:ilvl w:val="0"/>
          <w:numId w:val="8"/>
        </w:numPr>
        <w:spacing w:after="120" w:line="276" w:lineRule="auto"/>
        <w:ind w:firstLineChars="0"/>
      </w:pPr>
      <w:r>
        <w:lastRenderedPageBreak/>
        <w:t>a single field indicating common information to all the co-scheduled cells</w:t>
      </w:r>
      <w:r w:rsidR="00A754B7">
        <w:t>;</w:t>
      </w:r>
    </w:p>
    <w:p w:rsidR="00A754B7" w:rsidRDefault="00A754B7" w:rsidP="00A754B7">
      <w:pPr>
        <w:pStyle w:val="ListParagraph"/>
        <w:numPr>
          <w:ilvl w:val="0"/>
          <w:numId w:val="8"/>
        </w:numPr>
        <w:spacing w:after="120" w:line="276" w:lineRule="auto"/>
        <w:ind w:firstLineChars="0"/>
      </w:pPr>
      <w:r>
        <w:t xml:space="preserve">a joint indicator for </w:t>
      </w:r>
      <w:r w:rsidR="0016011D">
        <w:t>separate information to each of co-schedul</w:t>
      </w:r>
      <w:r>
        <w:t>ed cells;</w:t>
      </w:r>
    </w:p>
    <w:p w:rsidR="00211918" w:rsidRDefault="00A754B7" w:rsidP="00A754B7">
      <w:pPr>
        <w:pStyle w:val="ListParagraph"/>
        <w:numPr>
          <w:ilvl w:val="0"/>
          <w:numId w:val="8"/>
        </w:numPr>
        <w:spacing w:after="120" w:line="276" w:lineRule="auto"/>
        <w:ind w:firstLineChars="0"/>
      </w:pPr>
      <w:r>
        <w:t>an information to only one of co-scheduled cells</w:t>
      </w:r>
      <w:r w:rsidR="0016011D">
        <w:t xml:space="preserve">. </w:t>
      </w:r>
    </w:p>
    <w:p w:rsidR="00211918" w:rsidRDefault="00A754B7" w:rsidP="00DC7EC5">
      <w:pPr>
        <w:spacing w:after="120" w:line="276" w:lineRule="auto"/>
      </w:pPr>
      <w:r>
        <w:t xml:space="preserve">It was also provided in last meeting that the Type-1 field may also be used to indicate information to a sub-group of cells. </w:t>
      </w:r>
      <w:r w:rsidR="0016011D">
        <w:t xml:space="preserve">For an example, </w:t>
      </w:r>
      <w:r w:rsidR="0016011D" w:rsidRPr="00DC7EC5">
        <w:rPr>
          <w:i/>
        </w:rPr>
        <w:t>txConfig</w:t>
      </w:r>
      <w:r w:rsidR="0016011D" w:rsidRPr="00DC7EC5">
        <w:rPr>
          <w:rFonts w:hint="eastAsia"/>
          <w:i/>
        </w:rPr>
        <w:t xml:space="preserve"> </w:t>
      </w:r>
      <w:r w:rsidR="0016011D">
        <w:t>for PUSCH of different cells or BWPs, some BWPs</w:t>
      </w:r>
      <w:r w:rsidR="00DC7EC5">
        <w:t>/cells can be configured with</w:t>
      </w:r>
      <w:r w:rsidR="0016011D">
        <w:t xml:space="preserve"> </w:t>
      </w:r>
      <w:r w:rsidR="0016011D" w:rsidRPr="00DC7EC5">
        <w:rPr>
          <w:i/>
        </w:rPr>
        <w:t>txConfig</w:t>
      </w:r>
      <w:r w:rsidR="0016011D" w:rsidRPr="00DC7EC5">
        <w:rPr>
          <w:rFonts w:hint="eastAsia"/>
          <w:i/>
        </w:rPr>
        <w:t xml:space="preserve"> = </w:t>
      </w:r>
      <w:r w:rsidR="0016011D" w:rsidRPr="00DC7EC5">
        <w:rPr>
          <w:i/>
        </w:rPr>
        <w:t>code</w:t>
      </w:r>
      <w:r w:rsidR="0016011D" w:rsidRPr="00DC7EC5">
        <w:rPr>
          <w:rFonts w:hint="eastAsia"/>
          <w:i/>
        </w:rPr>
        <w:t>b</w:t>
      </w:r>
      <w:r w:rsidR="0016011D" w:rsidRPr="00DC7EC5">
        <w:rPr>
          <w:i/>
        </w:rPr>
        <w:t>ook</w:t>
      </w:r>
      <w:r w:rsidR="0016011D">
        <w:t xml:space="preserve">, and others </w:t>
      </w:r>
      <w:r w:rsidR="0016011D">
        <w:rPr>
          <w:rFonts w:hint="eastAsia"/>
        </w:rPr>
        <w:t>are</w:t>
      </w:r>
      <w:r w:rsidR="0016011D">
        <w:t xml:space="preserve"> configured as </w:t>
      </w:r>
      <w:r w:rsidR="0016011D" w:rsidRPr="00DC7EC5">
        <w:rPr>
          <w:i/>
        </w:rPr>
        <w:t>txConfig</w:t>
      </w:r>
      <w:r w:rsidR="0016011D" w:rsidRPr="00DC7EC5">
        <w:rPr>
          <w:rFonts w:hint="eastAsia"/>
          <w:i/>
        </w:rPr>
        <w:t xml:space="preserve"> = </w:t>
      </w:r>
      <w:r w:rsidR="0016011D" w:rsidRPr="00DC7EC5">
        <w:rPr>
          <w:i/>
        </w:rPr>
        <w:t>nonCodeBook</w:t>
      </w:r>
      <w:r w:rsidR="0016011D">
        <w:t xml:space="preserve">. When </w:t>
      </w:r>
      <w:r w:rsidR="0016011D" w:rsidRPr="00DC7EC5">
        <w:rPr>
          <w:i/>
        </w:rPr>
        <w:t>txConfig</w:t>
      </w:r>
      <w:r w:rsidR="0016011D" w:rsidRPr="00DC7EC5">
        <w:rPr>
          <w:rFonts w:hint="eastAsia"/>
          <w:i/>
        </w:rPr>
        <w:t xml:space="preserve"> = </w:t>
      </w:r>
      <w:r w:rsidR="0016011D" w:rsidRPr="00DC7EC5">
        <w:rPr>
          <w:i/>
        </w:rPr>
        <w:t>noncode</w:t>
      </w:r>
      <w:r w:rsidR="0016011D" w:rsidRPr="00DC7EC5">
        <w:rPr>
          <w:rFonts w:hint="eastAsia"/>
          <w:i/>
        </w:rPr>
        <w:t>b</w:t>
      </w:r>
      <w:r w:rsidR="0016011D" w:rsidRPr="00DC7EC5">
        <w:rPr>
          <w:i/>
        </w:rPr>
        <w:t>ook</w:t>
      </w:r>
      <w:r w:rsidR="0016011D">
        <w:t xml:space="preserve">, the bits number of </w:t>
      </w:r>
      <w:r w:rsidR="00DC7EC5">
        <w:t xml:space="preserve">DCI field </w:t>
      </w:r>
      <w:r w:rsidR="0016011D">
        <w:t>“Precoding informa</w:t>
      </w:r>
      <w:r w:rsidR="00DC7EC5">
        <w:t>tion and number of layers”</w:t>
      </w:r>
      <w:r w:rsidR="0016011D">
        <w:t xml:space="preserve"> is 0, otherwise the bits number of the filed could be 0~6. </w:t>
      </w:r>
      <w:r w:rsidR="00DC7EC5">
        <w:t>Then if the</w:t>
      </w:r>
      <w:r w:rsidR="0016011D">
        <w:t xml:space="preserve"> indication of “Precoding information and</w:t>
      </w:r>
      <w:r w:rsidR="00DC7EC5">
        <w:t xml:space="preserve"> number of layers” filed is determined as a common field and this common field is not applicable to the BWPs/cells with </w:t>
      </w:r>
      <w:r w:rsidR="00DC7EC5" w:rsidRPr="00DC7EC5">
        <w:rPr>
          <w:i/>
        </w:rPr>
        <w:t>txConfig</w:t>
      </w:r>
      <w:r w:rsidR="00DC7EC5" w:rsidRPr="00DC7EC5">
        <w:rPr>
          <w:rFonts w:hint="eastAsia"/>
          <w:i/>
        </w:rPr>
        <w:t xml:space="preserve"> = </w:t>
      </w:r>
      <w:r w:rsidR="00DC7EC5" w:rsidRPr="00DC7EC5">
        <w:rPr>
          <w:i/>
        </w:rPr>
        <w:t>noncode</w:t>
      </w:r>
      <w:r w:rsidR="00DC7EC5" w:rsidRPr="00DC7EC5">
        <w:rPr>
          <w:rFonts w:hint="eastAsia"/>
          <w:i/>
        </w:rPr>
        <w:t>b</w:t>
      </w:r>
      <w:r w:rsidR="00DC7EC5" w:rsidRPr="00DC7EC5">
        <w:rPr>
          <w:i/>
        </w:rPr>
        <w:t>ook</w:t>
      </w:r>
      <w:r w:rsidR="00DC7EC5">
        <w:t xml:space="preserve">, the current Type-1 failed to cover this case, due to missing a </w:t>
      </w:r>
      <w:r w:rsidR="002241DF">
        <w:t xml:space="preserve">common field that is only applicable to a sub-group of cells. </w:t>
      </w:r>
      <w:r w:rsidR="0016011D">
        <w:t>There are s</w:t>
      </w:r>
      <w:r w:rsidR="002241DF">
        <w:t>ome similar DCI fields, such as</w:t>
      </w:r>
      <w:r w:rsidR="0016011D">
        <w:t xml:space="preserve"> </w:t>
      </w:r>
      <w:r w:rsidR="0016011D">
        <w:rPr>
          <w:rFonts w:hint="eastAsia"/>
        </w:rPr>
        <w:t>Frequency hopping flag</w:t>
      </w:r>
      <w:r w:rsidR="0016011D">
        <w:t>,</w:t>
      </w:r>
      <w:r w:rsidR="0016011D">
        <w:rPr>
          <w:rFonts w:hint="eastAsia"/>
        </w:rPr>
        <w:t xml:space="preserve"> </w:t>
      </w:r>
      <w:r w:rsidR="0016011D">
        <w:t xml:space="preserve">Open-loop power control parameter set indication, </w:t>
      </w:r>
      <w:r w:rsidR="00801AA7" w:rsidRPr="00DC7EC5">
        <w:rPr>
          <w:rFonts w:eastAsia="等线"/>
        </w:rPr>
        <w:t>m</w:t>
      </w:r>
      <w:r w:rsidR="0016011D" w:rsidRPr="00DC7EC5">
        <w:rPr>
          <w:rFonts w:eastAsia="等线"/>
        </w:rPr>
        <w:t xml:space="preserve">inimum applicable scheduling offset indicator, </w:t>
      </w:r>
      <w:r w:rsidR="0016011D">
        <w:rPr>
          <w:rFonts w:hint="eastAsia"/>
        </w:rPr>
        <w:t>beta_offset indicator</w:t>
      </w:r>
      <w:r w:rsidR="0016011D">
        <w:t>.</w:t>
      </w:r>
    </w:p>
    <w:p w:rsidR="00211918" w:rsidRDefault="0016011D">
      <w:pPr>
        <w:spacing w:after="120" w:line="276" w:lineRule="auto"/>
        <w:rPr>
          <w:b/>
          <w:i/>
        </w:rPr>
      </w:pPr>
      <w:r>
        <w:rPr>
          <w:b/>
          <w:i/>
        </w:rPr>
        <w:t>Pr</w:t>
      </w:r>
      <w:r w:rsidR="00684EC3">
        <w:rPr>
          <w:b/>
          <w:i/>
        </w:rPr>
        <w:t>oposal 2: The Type-1 filed can</w:t>
      </w:r>
      <w:r>
        <w:rPr>
          <w:b/>
          <w:i/>
        </w:rPr>
        <w:t xml:space="preserve"> also indicate </w:t>
      </w:r>
      <w:r w:rsidR="002241DF">
        <w:rPr>
          <w:b/>
          <w:i/>
        </w:rPr>
        <w:t>an information that is applicable to</w:t>
      </w:r>
      <w:r>
        <w:rPr>
          <w:b/>
          <w:i/>
        </w:rPr>
        <w:t xml:space="preserve"> a sub-group of </w:t>
      </w:r>
      <w:r w:rsidR="00BC163F">
        <w:rPr>
          <w:b/>
          <w:i/>
        </w:rPr>
        <w:t xml:space="preserve">scheduled </w:t>
      </w:r>
      <w:r>
        <w:rPr>
          <w:b/>
          <w:i/>
        </w:rPr>
        <w:t>cells.</w:t>
      </w:r>
    </w:p>
    <w:p w:rsidR="00211918" w:rsidRDefault="0016011D" w:rsidP="009C7F6D">
      <w:r>
        <w:t xml:space="preserve">The following tables </w:t>
      </w:r>
      <w:r w:rsidR="002241DF">
        <w:t>give</w:t>
      </w:r>
      <w:r>
        <w:t xml:space="preserve"> the candidate DCI </w:t>
      </w:r>
      <w:r w:rsidR="002241DF">
        <w:t xml:space="preserve">payload budget planning for </w:t>
      </w:r>
      <w:r>
        <w:t xml:space="preserve">3 cells </w:t>
      </w:r>
      <w:r w:rsidR="002241DF">
        <w:t xml:space="preserve">being </w:t>
      </w:r>
      <w:r>
        <w:t>simultaneous</w:t>
      </w:r>
      <w:r w:rsidR="002241DF">
        <w:t>ly scheduled. It is shown that</w:t>
      </w:r>
      <w:r>
        <w:t>,</w:t>
      </w:r>
      <w:r w:rsidR="002241DF">
        <w:t xml:space="preserve"> with 3 scheduled cells, the DCI bit size reaches</w:t>
      </w:r>
      <w:r>
        <w:t xml:space="preserve"> 160bits (with CRC bits) for PDSCH, and 154bits </w:t>
      </w:r>
      <w:r w:rsidR="002241DF">
        <w:t xml:space="preserve">(with CRC bits) </w:t>
      </w:r>
      <w:r>
        <w:t>for PUSCH</w:t>
      </w:r>
      <w:r w:rsidR="002241DF">
        <w:t>, almost reaching the DCI payload limit</w:t>
      </w:r>
      <w:r w:rsidR="009513D0">
        <w:t xml:space="preserve"> </w:t>
      </w:r>
      <w:r w:rsidR="002241DF">
        <w:t>(</w:t>
      </w:r>
      <w:r w:rsidR="009513D0">
        <w:t>164bits</w:t>
      </w:r>
      <w:r w:rsidR="002241DF">
        <w:t>) in Polar coding scheme</w:t>
      </w:r>
      <w:r w:rsidR="009513D0">
        <w:t xml:space="preserve">. </w:t>
      </w:r>
      <w:r w:rsidR="002241DF">
        <w:t xml:space="preserve">When the number of scheduled cells is more than 3, the DCI </w:t>
      </w:r>
      <w:r w:rsidR="00A13546">
        <w:t xml:space="preserve">size </w:t>
      </w:r>
      <w:r w:rsidR="002241DF">
        <w:t>breaks</w:t>
      </w:r>
      <w:r w:rsidR="00AF4F6C">
        <w:t xml:space="preserve"> the </w:t>
      </w:r>
      <w:r w:rsidR="002241DF">
        <w:t>upper limit</w:t>
      </w:r>
      <w:r w:rsidR="009C7F6D">
        <w:t>.</w:t>
      </w:r>
    </w:p>
    <w:p w:rsidR="009513D0" w:rsidRPr="009513D0" w:rsidRDefault="009513D0">
      <w:pPr>
        <w:spacing w:after="120" w:line="276" w:lineRule="auto"/>
        <w:rPr>
          <w:b/>
          <w:i/>
        </w:rPr>
      </w:pPr>
      <w:r>
        <w:rPr>
          <w:rFonts w:hint="eastAsia"/>
          <w:b/>
          <w:i/>
        </w:rPr>
        <w:t>P</w:t>
      </w:r>
      <w:r>
        <w:rPr>
          <w:b/>
          <w:i/>
        </w:rPr>
        <w:t>roposal 3:</w:t>
      </w:r>
      <w:r w:rsidR="00A13546">
        <w:rPr>
          <w:b/>
          <w:i/>
        </w:rPr>
        <w:t xml:space="preserve"> </w:t>
      </w:r>
      <w:r w:rsidR="004B1469">
        <w:rPr>
          <w:b/>
          <w:i/>
        </w:rPr>
        <w:t>T</w:t>
      </w:r>
      <w:bookmarkStart w:id="0" w:name="_GoBack"/>
      <w:bookmarkEnd w:id="0"/>
      <w:r w:rsidR="00A13546">
        <w:rPr>
          <w:b/>
          <w:i/>
        </w:rPr>
        <w:t>he maximum number of cells scheduled</w:t>
      </w:r>
      <w:r w:rsidR="002241DF">
        <w:rPr>
          <w:b/>
          <w:i/>
        </w:rPr>
        <w:t xml:space="preserve"> by the new DCI format is no more</w:t>
      </w:r>
      <w:r w:rsidR="00A13546">
        <w:rPr>
          <w:b/>
          <w:i/>
        </w:rPr>
        <w:t xml:space="preserve"> than 3.</w:t>
      </w:r>
    </w:p>
    <w:p w:rsidR="00211918" w:rsidRDefault="009C7F6D" w:rsidP="009C7F6D">
      <w:pPr>
        <w:spacing w:after="120"/>
        <w:jc w:val="center"/>
      </w:pPr>
      <w:r>
        <w:t xml:space="preserve">Table 1 </w:t>
      </w:r>
      <w:r w:rsidR="0016011D">
        <w:rPr>
          <w:rFonts w:hint="eastAsia"/>
        </w:rPr>
        <w:t>DCI</w:t>
      </w:r>
      <w:r w:rsidR="0016011D">
        <w:t xml:space="preserve"> </w:t>
      </w:r>
      <w:r w:rsidR="0016011D">
        <w:rPr>
          <w:rFonts w:hint="eastAsia"/>
        </w:rPr>
        <w:t>format</w:t>
      </w:r>
      <w:r w:rsidR="0016011D">
        <w:t xml:space="preserve"> </w:t>
      </w:r>
      <w:r w:rsidR="0016011D">
        <w:rPr>
          <w:rFonts w:hint="eastAsia"/>
        </w:rPr>
        <w:t>for</w:t>
      </w:r>
      <w:r w:rsidR="0016011D">
        <w:t xml:space="preserve"> P</w:t>
      </w:r>
      <w:r w:rsidR="0016011D">
        <w:rPr>
          <w:rFonts w:hint="eastAsia"/>
        </w:rPr>
        <w:t>D</w:t>
      </w:r>
      <w:r w:rsidR="0016011D">
        <w:t>SCH</w:t>
      </w:r>
    </w:p>
    <w:tbl>
      <w:tblPr>
        <w:tblW w:w="8983" w:type="dxa"/>
        <w:tblInd w:w="113" w:type="dxa"/>
        <w:tblLook w:val="04A0"/>
      </w:tblPr>
      <w:tblGrid>
        <w:gridCol w:w="3654"/>
        <w:gridCol w:w="1701"/>
        <w:gridCol w:w="1927"/>
        <w:gridCol w:w="1701"/>
      </w:tblGrid>
      <w:tr w:rsidR="00211918" w:rsidTr="00D856CC">
        <w:trPr>
          <w:trHeight w:val="510"/>
        </w:trPr>
        <w:tc>
          <w:tcPr>
            <w:tcW w:w="3654" w:type="dxa"/>
            <w:tcBorders>
              <w:top w:val="single" w:sz="4" w:space="0" w:color="auto"/>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 xml:space="preserve">DCI fields </w:t>
            </w:r>
          </w:p>
        </w:tc>
        <w:tc>
          <w:tcPr>
            <w:tcW w:w="1701" w:type="dxa"/>
            <w:tcBorders>
              <w:top w:val="single" w:sz="4" w:space="0" w:color="auto"/>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Maximum bit size for single cell scheduling</w:t>
            </w:r>
          </w:p>
        </w:tc>
        <w:tc>
          <w:tcPr>
            <w:tcW w:w="1927" w:type="dxa"/>
            <w:tcBorders>
              <w:top w:val="single" w:sz="4" w:space="0" w:color="auto"/>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Indication type</w:t>
            </w:r>
          </w:p>
        </w:tc>
        <w:tc>
          <w:tcPr>
            <w:tcW w:w="1701" w:type="dxa"/>
            <w:tcBorders>
              <w:top w:val="single" w:sz="4" w:space="0" w:color="auto"/>
              <w:left w:val="nil"/>
              <w:bottom w:val="single" w:sz="4" w:space="0" w:color="auto"/>
              <w:right w:val="single" w:sz="4" w:space="0" w:color="auto"/>
            </w:tcBorders>
            <w:shd w:val="clear" w:color="auto" w:fill="auto"/>
            <w:vAlign w:val="center"/>
          </w:tcPr>
          <w:p w:rsidR="00211918" w:rsidRDefault="009513D0" w:rsidP="009513D0">
            <w:pPr>
              <w:widowControl/>
              <w:jc w:val="left"/>
              <w:rPr>
                <w:rFonts w:eastAsia="等线" w:cs="Times New Roman"/>
                <w:color w:val="000000"/>
                <w:kern w:val="0"/>
                <w:szCs w:val="20"/>
              </w:rPr>
            </w:pPr>
            <w:r>
              <w:rPr>
                <w:rFonts w:eastAsia="等线" w:cs="Times New Roman"/>
                <w:color w:val="000000"/>
                <w:kern w:val="0"/>
                <w:szCs w:val="20"/>
              </w:rPr>
              <w:t>Total</w:t>
            </w:r>
            <w:r w:rsidR="0016011D">
              <w:rPr>
                <w:rFonts w:eastAsia="等线" w:cs="Times New Roman"/>
                <w:color w:val="000000"/>
                <w:kern w:val="0"/>
                <w:szCs w:val="20"/>
              </w:rPr>
              <w:t xml:space="preserve"> bit size</w:t>
            </w:r>
            <w:r>
              <w:rPr>
                <w:rFonts w:eastAsia="等线" w:cs="Times New Roman"/>
                <w:color w:val="000000"/>
                <w:kern w:val="0"/>
                <w:szCs w:val="20"/>
              </w:rPr>
              <w:t xml:space="preserve"> for scheduled cell combination</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Identifier for DCI formats</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Carrier indicator</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Bandwidth part indicator</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Separated</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Frequency domain resource assignment</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10</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Separated/configured</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30</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Time domain resource assignment</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4</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4</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VRB-to-PRB mapping</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PRB bundling size indicator</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Rate matching indicator</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ZP CSI-RS trigger</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Separated</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Modulation and coding scheme-TB1</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5</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Separated</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15</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New data indicator-TB1</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Separated</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Redundancy version-TB1</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Separated</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Modulation and coding scheme-TB2</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5</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Separated</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15</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New data indicator-TB2</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Separated</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Redundancy version-TB2</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Separated</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HARQ process number</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4</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4</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lastRenderedPageBreak/>
              <w:t>Downlink assignment index</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TPC command for scheduled PUCCH</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PUCCH resource indicator</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HARQ timing indicator</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Antenna port(s)</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Transmission configuration indication</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SRS request</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Priority indicator</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Separated</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Minimum applicable scheduling offset indicator</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Common</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24-bit CRC</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24</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 xml:space="preserve">　</w:t>
            </w:r>
          </w:p>
        </w:tc>
        <w:tc>
          <w:tcPr>
            <w:tcW w:w="1701"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24</w:t>
            </w:r>
          </w:p>
        </w:tc>
      </w:tr>
      <w:tr w:rsidR="00211918" w:rsidTr="00D856CC">
        <w:trPr>
          <w:trHeight w:val="285"/>
        </w:trPr>
        <w:tc>
          <w:tcPr>
            <w:tcW w:w="36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Total bits</w:t>
            </w:r>
          </w:p>
        </w:tc>
        <w:tc>
          <w:tcPr>
            <w:tcW w:w="1701" w:type="dxa"/>
            <w:tcBorders>
              <w:top w:val="nil"/>
              <w:left w:val="nil"/>
              <w:bottom w:val="single" w:sz="4" w:space="0" w:color="auto"/>
              <w:right w:val="single" w:sz="4" w:space="0" w:color="auto"/>
            </w:tcBorders>
            <w:shd w:val="clear" w:color="auto" w:fill="auto"/>
            <w:noWrap/>
            <w:vAlign w:val="center"/>
          </w:tcPr>
          <w:p w:rsidR="00211918" w:rsidRDefault="0016011D">
            <w:pPr>
              <w:widowControl/>
              <w:jc w:val="right"/>
              <w:rPr>
                <w:rFonts w:eastAsia="等线" w:cs="Times New Roman"/>
                <w:color w:val="000000"/>
                <w:kern w:val="0"/>
                <w:szCs w:val="20"/>
              </w:rPr>
            </w:pPr>
            <w:r>
              <w:rPr>
                <w:rFonts w:eastAsia="等线" w:cs="Times New Roman" w:hint="eastAsia"/>
                <w:color w:val="000000"/>
                <w:kern w:val="0"/>
                <w:szCs w:val="20"/>
              </w:rPr>
              <w:t>98</w:t>
            </w:r>
          </w:p>
        </w:tc>
        <w:tc>
          <w:tcPr>
            <w:tcW w:w="1927" w:type="dxa"/>
            <w:tcBorders>
              <w:top w:val="nil"/>
              <w:left w:val="nil"/>
              <w:bottom w:val="single" w:sz="4" w:space="0" w:color="auto"/>
              <w:right w:val="single" w:sz="4" w:space="0" w:color="auto"/>
            </w:tcBorders>
            <w:shd w:val="clear" w:color="auto" w:fill="auto"/>
            <w:noWrap/>
            <w:vAlign w:val="center"/>
          </w:tcPr>
          <w:p w:rsidR="00211918" w:rsidRDefault="0016011D">
            <w:pPr>
              <w:widowControl/>
              <w:jc w:val="left"/>
              <w:rPr>
                <w:rFonts w:eastAsia="等线" w:cs="Times New Roman"/>
                <w:color w:val="000000"/>
                <w:kern w:val="0"/>
                <w:szCs w:val="20"/>
              </w:rPr>
            </w:pPr>
            <w:r>
              <w:rPr>
                <w:rFonts w:eastAsia="等线" w:cs="Times New Roman" w:hint="eastAsia"/>
                <w:color w:val="000000"/>
                <w:kern w:val="0"/>
                <w:szCs w:val="20"/>
              </w:rPr>
              <w:t xml:space="preserve">　</w:t>
            </w:r>
          </w:p>
        </w:tc>
        <w:tc>
          <w:tcPr>
            <w:tcW w:w="1701" w:type="dxa"/>
            <w:tcBorders>
              <w:top w:val="nil"/>
              <w:left w:val="nil"/>
              <w:bottom w:val="single" w:sz="4" w:space="0" w:color="auto"/>
              <w:right w:val="single" w:sz="4" w:space="0" w:color="auto"/>
            </w:tcBorders>
            <w:shd w:val="clear" w:color="auto" w:fill="auto"/>
            <w:noWrap/>
            <w:vAlign w:val="center"/>
          </w:tcPr>
          <w:p w:rsidR="00211918" w:rsidRDefault="0016011D">
            <w:pPr>
              <w:widowControl/>
              <w:jc w:val="right"/>
              <w:rPr>
                <w:rFonts w:eastAsia="等线" w:cs="Times New Roman"/>
                <w:color w:val="000000"/>
                <w:kern w:val="0"/>
                <w:szCs w:val="20"/>
              </w:rPr>
            </w:pPr>
            <w:r>
              <w:rPr>
                <w:rFonts w:eastAsia="等线" w:cs="Times New Roman" w:hint="eastAsia"/>
                <w:color w:val="000000"/>
                <w:kern w:val="0"/>
                <w:szCs w:val="20"/>
              </w:rPr>
              <w:t>160</w:t>
            </w:r>
          </w:p>
        </w:tc>
      </w:tr>
    </w:tbl>
    <w:p w:rsidR="00211918" w:rsidRDefault="00211918">
      <w:pPr>
        <w:spacing w:after="120" w:line="276" w:lineRule="auto"/>
      </w:pPr>
    </w:p>
    <w:p w:rsidR="00211918" w:rsidRDefault="009C7F6D" w:rsidP="009C7F6D">
      <w:pPr>
        <w:spacing w:after="120"/>
        <w:jc w:val="center"/>
      </w:pPr>
      <w:r>
        <w:t xml:space="preserve">Table 2 </w:t>
      </w:r>
      <w:r w:rsidR="0016011D">
        <w:rPr>
          <w:rFonts w:hint="eastAsia"/>
        </w:rPr>
        <w:t>DCI</w:t>
      </w:r>
      <w:r w:rsidR="0016011D">
        <w:t xml:space="preserve"> </w:t>
      </w:r>
      <w:r w:rsidR="0016011D">
        <w:rPr>
          <w:rFonts w:hint="eastAsia"/>
        </w:rPr>
        <w:t>format</w:t>
      </w:r>
      <w:r w:rsidR="0016011D">
        <w:t xml:space="preserve"> </w:t>
      </w:r>
      <w:r w:rsidR="0016011D">
        <w:rPr>
          <w:rFonts w:hint="eastAsia"/>
        </w:rPr>
        <w:t>for</w:t>
      </w:r>
      <w:r w:rsidR="0016011D">
        <w:t xml:space="preserve"> PUSCH</w:t>
      </w:r>
    </w:p>
    <w:tbl>
      <w:tblPr>
        <w:tblW w:w="8803" w:type="dxa"/>
        <w:tblInd w:w="113" w:type="dxa"/>
        <w:tblLook w:val="04A0"/>
      </w:tblPr>
      <w:tblGrid>
        <w:gridCol w:w="3554"/>
        <w:gridCol w:w="1663"/>
        <w:gridCol w:w="1927"/>
        <w:gridCol w:w="1659"/>
      </w:tblGrid>
      <w:tr w:rsidR="00211918">
        <w:trPr>
          <w:trHeight w:val="765"/>
        </w:trPr>
        <w:tc>
          <w:tcPr>
            <w:tcW w:w="3554" w:type="dxa"/>
            <w:tcBorders>
              <w:top w:val="single" w:sz="4" w:space="0" w:color="auto"/>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 xml:space="preserve">DCI fields </w:t>
            </w:r>
          </w:p>
        </w:tc>
        <w:tc>
          <w:tcPr>
            <w:tcW w:w="1663" w:type="dxa"/>
            <w:tcBorders>
              <w:top w:val="single" w:sz="4" w:space="0" w:color="auto"/>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maximum size for single cell scheduling</w:t>
            </w:r>
          </w:p>
        </w:tc>
        <w:tc>
          <w:tcPr>
            <w:tcW w:w="1927" w:type="dxa"/>
            <w:tcBorders>
              <w:top w:val="single" w:sz="4" w:space="0" w:color="auto"/>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Indication type</w:t>
            </w:r>
          </w:p>
        </w:tc>
        <w:tc>
          <w:tcPr>
            <w:tcW w:w="1659" w:type="dxa"/>
            <w:tcBorders>
              <w:top w:val="single" w:sz="4" w:space="0" w:color="auto"/>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Candidate bit size</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Identifier for DCI formats</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Common</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Carrier indicator</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Common</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Bandwidth part indicator</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Separated</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Frequency domain resource assignment</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10</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Separated/configured</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30</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Time domain resource assignment</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Common</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Frequency hopping flag</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Separated</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Modulation and coding scheme</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5</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Separated</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15</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New data indicator</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Separated</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Redundancy version</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Separated</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HARQ process number</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4</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Common</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4</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 xml:space="preserve">1st downlink assignment index </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4</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Common</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4</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 xml:space="preserve">2nd downlink assignment index </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4</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Common</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4</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TPC command for scheduled PUSCH</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Separated</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SRS resource indicator</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4</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Common</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4</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Precoding information and number of layers</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Common</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Antenna port(s)</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5</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Common</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5</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SRS request</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Common</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CSI request</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Common</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PTRS-DMRS association</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Common</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beta_offset indicator</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Common</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DMRS sequence initialization</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Common</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r>
      <w:tr w:rsidR="00211918">
        <w:trPr>
          <w:trHeight w:val="510"/>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Open-loop power control parameter set indication</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Separated</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6</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Priority indicator</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Separated</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3</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lastRenderedPageBreak/>
              <w:t xml:space="preserve">Invalid symbol pattern indicator </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Common</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Minimum applicable scheduling offset indicator</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szCs w:val="20"/>
              </w:rPr>
              <w:t>Common</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24-bit CRC</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24</w:t>
            </w:r>
          </w:p>
        </w:tc>
        <w:tc>
          <w:tcPr>
            <w:tcW w:w="1927" w:type="dxa"/>
            <w:tcBorders>
              <w:top w:val="nil"/>
              <w:left w:val="nil"/>
              <w:bottom w:val="single" w:sz="4" w:space="0" w:color="auto"/>
              <w:right w:val="single" w:sz="4" w:space="0" w:color="auto"/>
            </w:tcBorders>
            <w:shd w:val="clear" w:color="auto" w:fill="auto"/>
            <w:vAlign w:val="center"/>
          </w:tcPr>
          <w:p w:rsidR="00211918" w:rsidRDefault="00211918">
            <w:pPr>
              <w:widowControl/>
              <w:jc w:val="left"/>
              <w:rPr>
                <w:rFonts w:eastAsia="等线" w:cs="Times New Roman"/>
                <w:color w:val="000000"/>
                <w:kern w:val="0"/>
                <w:szCs w:val="20"/>
              </w:rPr>
            </w:pP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24</w:t>
            </w:r>
          </w:p>
        </w:tc>
      </w:tr>
      <w:tr w:rsidR="00211918">
        <w:trPr>
          <w:trHeight w:val="285"/>
        </w:trPr>
        <w:tc>
          <w:tcPr>
            <w:tcW w:w="3554" w:type="dxa"/>
            <w:tcBorders>
              <w:top w:val="nil"/>
              <w:left w:val="single" w:sz="4" w:space="0" w:color="auto"/>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Total bits</w:t>
            </w:r>
          </w:p>
        </w:tc>
        <w:tc>
          <w:tcPr>
            <w:tcW w:w="1663"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102</w:t>
            </w:r>
          </w:p>
        </w:tc>
        <w:tc>
          <w:tcPr>
            <w:tcW w:w="1927" w:type="dxa"/>
            <w:tcBorders>
              <w:top w:val="nil"/>
              <w:left w:val="nil"/>
              <w:bottom w:val="single" w:sz="4" w:space="0" w:color="auto"/>
              <w:right w:val="single" w:sz="4" w:space="0" w:color="auto"/>
            </w:tcBorders>
            <w:shd w:val="clear" w:color="auto" w:fill="auto"/>
            <w:vAlign w:val="center"/>
          </w:tcPr>
          <w:p w:rsidR="00211918" w:rsidRDefault="0016011D">
            <w:pPr>
              <w:widowControl/>
              <w:jc w:val="left"/>
              <w:rPr>
                <w:rFonts w:eastAsia="等线" w:cs="Times New Roman"/>
                <w:color w:val="000000"/>
                <w:kern w:val="0"/>
                <w:szCs w:val="20"/>
              </w:rPr>
            </w:pPr>
            <w:r>
              <w:rPr>
                <w:rFonts w:eastAsia="等线" w:cs="Times New Roman"/>
                <w:color w:val="000000"/>
                <w:kern w:val="0"/>
                <w:szCs w:val="20"/>
              </w:rPr>
              <w:t xml:space="preserve">　</w:t>
            </w:r>
          </w:p>
        </w:tc>
        <w:tc>
          <w:tcPr>
            <w:tcW w:w="1659" w:type="dxa"/>
            <w:tcBorders>
              <w:top w:val="nil"/>
              <w:left w:val="nil"/>
              <w:bottom w:val="single" w:sz="4" w:space="0" w:color="auto"/>
              <w:right w:val="single" w:sz="4" w:space="0" w:color="auto"/>
            </w:tcBorders>
            <w:shd w:val="clear" w:color="auto" w:fill="auto"/>
            <w:vAlign w:val="center"/>
          </w:tcPr>
          <w:p w:rsidR="00211918" w:rsidRDefault="0016011D">
            <w:pPr>
              <w:widowControl/>
              <w:jc w:val="right"/>
              <w:rPr>
                <w:rFonts w:eastAsia="等线" w:cs="Times New Roman"/>
                <w:color w:val="000000"/>
                <w:kern w:val="0"/>
                <w:szCs w:val="20"/>
              </w:rPr>
            </w:pPr>
            <w:r>
              <w:rPr>
                <w:rFonts w:eastAsia="等线" w:cs="Times New Roman"/>
                <w:color w:val="000000"/>
                <w:kern w:val="0"/>
                <w:szCs w:val="20"/>
              </w:rPr>
              <w:t>154</w:t>
            </w:r>
          </w:p>
        </w:tc>
      </w:tr>
    </w:tbl>
    <w:p w:rsidR="00211918" w:rsidRDefault="00211918">
      <w:pPr>
        <w:spacing w:after="120" w:line="276" w:lineRule="auto"/>
      </w:pPr>
    </w:p>
    <w:p w:rsidR="008F49C2" w:rsidRDefault="008F49C2">
      <w:pPr>
        <w:spacing w:after="120" w:line="276" w:lineRule="auto"/>
      </w:pPr>
      <w:r>
        <w:t xml:space="preserve">Some DCI fields in the above tables are discussed as following. </w:t>
      </w:r>
    </w:p>
    <w:p w:rsidR="00211918" w:rsidRDefault="008F49C2">
      <w:pPr>
        <w:spacing w:after="120" w:line="276" w:lineRule="auto"/>
      </w:pPr>
      <w:r>
        <w:t>Due to</w:t>
      </w:r>
      <w:r w:rsidR="0016011D">
        <w:t xml:space="preserve"> the different BWP bandwidths and various channel conditions for scheduled cells, the transm</w:t>
      </w:r>
      <w:r>
        <w:t>ission information relating to channel conditions either at present or in the past, such as MCS, NDI and RV indication should be separately</w:t>
      </w:r>
      <w:r w:rsidR="0016011D">
        <w:t xml:space="preserve"> indicated for each scheduled cell (each TB) to ensure flexibility of scheduling and the transmission performance. Also, enhanced indication could be considered for the lack of payload size for the new DCI format. For an example, dividing the scheduled cells into two or three groups, the indication fields are shared among the cells belong to one group. </w:t>
      </w:r>
    </w:p>
    <w:p w:rsidR="00211918" w:rsidRDefault="0016011D">
      <w:pPr>
        <w:spacing w:after="120" w:line="276" w:lineRule="auto"/>
        <w:rPr>
          <w:b/>
          <w:i/>
        </w:rPr>
      </w:pPr>
      <w:r>
        <w:rPr>
          <w:b/>
          <w:i/>
        </w:rPr>
        <w:t xml:space="preserve">Proposal </w:t>
      </w:r>
      <w:r w:rsidR="009C7F6D">
        <w:rPr>
          <w:b/>
          <w:i/>
        </w:rPr>
        <w:t>4</w:t>
      </w:r>
      <w:r w:rsidR="00684EC3">
        <w:rPr>
          <w:b/>
          <w:i/>
        </w:rPr>
        <w:t xml:space="preserve">: MCS, NDA and RV indications are </w:t>
      </w:r>
      <w:r>
        <w:rPr>
          <w:b/>
          <w:i/>
        </w:rPr>
        <w:t>separated for each scheduled PDSCH/PUSCH.</w:t>
      </w:r>
    </w:p>
    <w:p w:rsidR="00211918" w:rsidRDefault="0016011D">
      <w:pPr>
        <w:spacing w:after="120" w:line="276" w:lineRule="auto"/>
      </w:pPr>
      <w:r>
        <w:t xml:space="preserve">With separated transmission information indication, the HARQ </w:t>
      </w:r>
      <w:r>
        <w:rPr>
          <w:rFonts w:hint="eastAsia"/>
        </w:rPr>
        <w:t>process</w:t>
      </w:r>
      <w:r>
        <w:t xml:space="preserve"> number field could be common for all scheduled cells. The flexibility for scheduling is maintained. </w:t>
      </w:r>
    </w:p>
    <w:p w:rsidR="00211918" w:rsidRDefault="0016011D">
      <w:pPr>
        <w:spacing w:after="120" w:line="276" w:lineRule="auto"/>
        <w:rPr>
          <w:b/>
          <w:i/>
        </w:rPr>
      </w:pPr>
      <w:r>
        <w:rPr>
          <w:b/>
          <w:i/>
        </w:rPr>
        <w:t xml:space="preserve">Proposal </w:t>
      </w:r>
      <w:r w:rsidR="00684EC3">
        <w:rPr>
          <w:b/>
          <w:i/>
        </w:rPr>
        <w:t>5</w:t>
      </w:r>
      <w:r>
        <w:rPr>
          <w:b/>
          <w:i/>
        </w:rPr>
        <w:t xml:space="preserve">: HARQ process number field could be </w:t>
      </w:r>
      <w:r w:rsidR="002241DF">
        <w:rPr>
          <w:b/>
          <w:i/>
        </w:rPr>
        <w:t xml:space="preserve">a common indication for </w:t>
      </w:r>
      <w:r>
        <w:rPr>
          <w:b/>
          <w:i/>
        </w:rPr>
        <w:t>scheduled cell</w:t>
      </w:r>
      <w:r w:rsidR="002241DF">
        <w:rPr>
          <w:b/>
          <w:i/>
        </w:rPr>
        <w:t>s</w:t>
      </w:r>
      <w:r>
        <w:rPr>
          <w:b/>
          <w:i/>
        </w:rPr>
        <w:t>.</w:t>
      </w:r>
    </w:p>
    <w:p w:rsidR="00211918" w:rsidRDefault="0016011D">
      <w:pPr>
        <w:spacing w:after="120" w:line="276" w:lineRule="auto"/>
      </w:pPr>
      <w:r>
        <w:t xml:space="preserve">When PDSCHs on multi-cells are scheduled simultaneously, the HARQ-ACK feedback procedure could reuse the existing one. In some case, HARQ-ACK for the scheduled PDSCHs can be transmitted in a same PUCCH. So the indication fields used for PUCCH can be shared mostly, e.g. </w:t>
      </w:r>
      <w:r>
        <w:rPr>
          <w:i/>
        </w:rPr>
        <w:t>PUCCH resource indicator</w:t>
      </w:r>
      <w:r>
        <w:t xml:space="preserve">, </w:t>
      </w:r>
      <w:r>
        <w:rPr>
          <w:i/>
        </w:rPr>
        <w:t>TPC command for PUCCH</w:t>
      </w:r>
      <w:r>
        <w:t xml:space="preserve">, etc. </w:t>
      </w:r>
    </w:p>
    <w:p w:rsidR="00211918" w:rsidRDefault="0016011D">
      <w:pPr>
        <w:spacing w:after="120" w:line="276" w:lineRule="auto"/>
      </w:pPr>
      <w:r>
        <w:t xml:space="preserve">According to the working assumption in RAN1 #109e meeting, both Type-1 and Type-2 HARQ-ACK codebook are applicable when multi-cell scheduling is configured. When single-cell scheduling and multi-cell scheduling are configured simultaneous with Type-2 HARQ-ACK codebook, 2 codebooks are needed, one for single-cell scheduling and one for multi-cell scheduling. </w:t>
      </w:r>
      <w:r w:rsidR="00015440">
        <w:t>F</w:t>
      </w:r>
      <w:r>
        <w:t xml:space="preserve">or the codebook used for multi-cell scheduling, the candidate bit size for each DCI is </w:t>
      </w:r>
      <w:r w:rsidR="00015440">
        <w:t xml:space="preserve">determined by </w:t>
      </w:r>
      <w:r>
        <w:t xml:space="preserve">the maximum number of cells </w:t>
      </w:r>
      <w:r w:rsidR="00015440">
        <w:t xml:space="preserve">that </w:t>
      </w:r>
      <w:r w:rsidR="00C12ED8">
        <w:t>can</w:t>
      </w:r>
      <w:r>
        <w:t xml:space="preserve"> be sch</w:t>
      </w:r>
      <w:r w:rsidR="00C12ED8">
        <w:t xml:space="preserve">eduled by the DCI, </w:t>
      </w:r>
      <w:r w:rsidR="00015440">
        <w:t>so that</w:t>
      </w:r>
      <w:r w:rsidR="00C12ED8">
        <w:t xml:space="preserve"> it</w:t>
      </w:r>
      <w:r w:rsidR="00015440">
        <w:t xml:space="preserve"> is</w:t>
      </w:r>
      <w:r w:rsidR="00C12ED8">
        <w:t xml:space="preserve"> feasible to decode</w:t>
      </w:r>
      <w:r>
        <w:t xml:space="preserve"> the </w:t>
      </w:r>
      <w:r>
        <w:rPr>
          <w:rFonts w:hint="eastAsia"/>
        </w:rPr>
        <w:t>HARQ</w:t>
      </w:r>
      <w:r>
        <w:t>-ACK codebook even</w:t>
      </w:r>
      <w:r w:rsidR="00C12ED8">
        <w:t xml:space="preserve"> when</w:t>
      </w:r>
      <w:r w:rsidR="00015440">
        <w:t xml:space="preserve"> some of DCIs are lost</w:t>
      </w:r>
      <w:r>
        <w:t>.</w:t>
      </w:r>
      <w:r>
        <w:rPr>
          <w:rFonts w:hint="eastAsia"/>
        </w:rPr>
        <w:t xml:space="preserve"> </w:t>
      </w:r>
    </w:p>
    <w:p w:rsidR="00211918" w:rsidRDefault="0016011D">
      <w:pPr>
        <w:spacing w:after="120" w:line="276" w:lineRule="auto"/>
        <w:rPr>
          <w:b/>
          <w:i/>
        </w:rPr>
      </w:pPr>
      <w:r>
        <w:rPr>
          <w:b/>
          <w:i/>
        </w:rPr>
        <w:t xml:space="preserve">Proposal </w:t>
      </w:r>
      <w:r w:rsidR="00684EC3">
        <w:rPr>
          <w:b/>
          <w:i/>
        </w:rPr>
        <w:t>6</w:t>
      </w:r>
      <w:r>
        <w:rPr>
          <w:b/>
          <w:i/>
        </w:rPr>
        <w:t>: PUCCH related D</w:t>
      </w:r>
      <w:r w:rsidR="00DC6690">
        <w:rPr>
          <w:b/>
          <w:i/>
        </w:rPr>
        <w:t xml:space="preserve">CI field could be shared. Two </w:t>
      </w:r>
      <w:r>
        <w:rPr>
          <w:b/>
          <w:i/>
        </w:rPr>
        <w:t>HAR</w:t>
      </w:r>
      <w:r w:rsidR="00C12ED8">
        <w:rPr>
          <w:b/>
          <w:i/>
        </w:rPr>
        <w:t xml:space="preserve">Q-ACK codebooks should be defined respectively </w:t>
      </w:r>
      <w:r>
        <w:rPr>
          <w:b/>
          <w:i/>
        </w:rPr>
        <w:t>for single-cell scheduling and multi-cell scheduling.</w:t>
      </w:r>
    </w:p>
    <w:p w:rsidR="00211918" w:rsidRDefault="0016011D">
      <w:pPr>
        <w:spacing w:after="120" w:line="276" w:lineRule="auto"/>
      </w:pPr>
      <w:r>
        <w:t>Power control is needed for PUSCH transmission. When a DCI scheduled multiple PUSCHs on different cells, the transmission power adjustment are independent for each PUSCH. In this way, the power control indication filed, e.g. TPC for PUSCH and open loop power control parameter, shall be separated to match the different requirement for power adjustment.</w:t>
      </w:r>
    </w:p>
    <w:p w:rsidR="00211918" w:rsidRDefault="0016011D">
      <w:pPr>
        <w:spacing w:after="120" w:line="276" w:lineRule="auto"/>
        <w:rPr>
          <w:b/>
          <w:i/>
        </w:rPr>
      </w:pPr>
      <w:r>
        <w:rPr>
          <w:b/>
          <w:i/>
        </w:rPr>
        <w:t xml:space="preserve">Proposal </w:t>
      </w:r>
      <w:r w:rsidR="00684EC3">
        <w:rPr>
          <w:b/>
          <w:i/>
        </w:rPr>
        <w:t>7</w:t>
      </w:r>
      <w:r w:rsidR="00DC6690">
        <w:rPr>
          <w:b/>
          <w:i/>
        </w:rPr>
        <w:t>: The DCI field for power control is separated per scheduled cell</w:t>
      </w:r>
      <w:r>
        <w:rPr>
          <w:b/>
          <w:i/>
        </w:rPr>
        <w:t>.</w:t>
      </w:r>
    </w:p>
    <w:p w:rsidR="00211918" w:rsidRDefault="00211918">
      <w:pPr>
        <w:spacing w:after="120" w:line="276" w:lineRule="auto"/>
        <w:rPr>
          <w:b/>
          <w:i/>
        </w:rPr>
      </w:pPr>
    </w:p>
    <w:p w:rsidR="00211918" w:rsidRDefault="0016011D">
      <w:pPr>
        <w:spacing w:after="120" w:line="276" w:lineRule="auto"/>
        <w:rPr>
          <w:b/>
          <w:u w:val="single"/>
        </w:rPr>
      </w:pPr>
      <w:r>
        <w:rPr>
          <w:rFonts w:hint="eastAsia"/>
          <w:b/>
          <w:u w:val="single"/>
        </w:rPr>
        <w:lastRenderedPageBreak/>
        <w:t>D</w:t>
      </w:r>
      <w:r>
        <w:rPr>
          <w:b/>
          <w:u w:val="single"/>
        </w:rPr>
        <w:t>CI size alignment</w:t>
      </w:r>
    </w:p>
    <w:p w:rsidR="00211918" w:rsidRDefault="0016011D">
      <w:pPr>
        <w:spacing w:after="120" w:line="276" w:lineRule="auto"/>
      </w:pPr>
      <w:r>
        <w:t xml:space="preserve">If a New DCI format is defined for multi-cell scheduling, the new DCI format has different size with legacy DCI formats mostly. The number of different DCI size </w:t>
      </w:r>
      <w:r>
        <w:rPr>
          <w:lang w:eastAsia="ja-JP"/>
        </w:rPr>
        <w:t>with CRC scrambled by C-RNTI</w:t>
      </w:r>
      <w:r>
        <w:t xml:space="preserve"> for each scheduled cell is limited to 3. If the new DCI format is defined as format x_3, when the new DCI format is configured together with legacy DCI format 0</w:t>
      </w:r>
      <w:r>
        <w:rPr>
          <w:rFonts w:hint="eastAsia"/>
        </w:rPr>
        <w:t>_</w:t>
      </w:r>
      <w:r>
        <w:t>0/0_1/0_2/1_0/1_1/1_2, at least one of the DCI format x_1 and x_2 need align with format x_3. The aligned size for format x</w:t>
      </w:r>
      <w:r>
        <w:rPr>
          <w:rFonts w:hint="eastAsia"/>
        </w:rPr>
        <w:t>_</w:t>
      </w:r>
      <w:r>
        <w:t>3 may be much larger than the original size of aligned format x_y. It would disadvantageous for PDCCH resource saving (the purpose for multi-cell scheduling). So the DCI size alignment procedure need to be discussed. If the new DCI format can replace one of the legacy DCI formats, such as extend the use case for DCI forma 0_1/1_1 to support multi-cell scheduling, it may be more similar with the procedure in current spec. Or set a restriction for the number of DCI format configured for a UE. As the new DCI could also schedule only one cell, only one of DCI format 0_1/1_1 and 0_2/1_2 could be configured together with the new DCI format. In this way, DCI size alignment could be reused to meet the budget of different DCI size.</w:t>
      </w:r>
    </w:p>
    <w:p w:rsidR="00211918" w:rsidRDefault="0016011D">
      <w:pPr>
        <w:spacing w:after="120" w:line="276" w:lineRule="auto"/>
        <w:rPr>
          <w:b/>
          <w:i/>
        </w:rPr>
      </w:pPr>
      <w:r>
        <w:rPr>
          <w:b/>
          <w:i/>
        </w:rPr>
        <w:t xml:space="preserve">Proposal </w:t>
      </w:r>
      <w:r w:rsidR="00684EC3">
        <w:rPr>
          <w:b/>
          <w:i/>
        </w:rPr>
        <w:t>8</w:t>
      </w:r>
      <w:r>
        <w:rPr>
          <w:b/>
          <w:i/>
        </w:rPr>
        <w:t>: DCI size budget is maintained via DCI size alignment.</w:t>
      </w:r>
    </w:p>
    <w:p w:rsidR="00211918" w:rsidRDefault="0016011D">
      <w:pPr>
        <w:pStyle w:val="Heading2"/>
        <w:spacing w:line="276" w:lineRule="auto"/>
      </w:pPr>
      <w:r>
        <w:t>DCI monitoring procedure</w:t>
      </w:r>
    </w:p>
    <w:p w:rsidR="00211918" w:rsidRDefault="0016011D">
      <w:pPr>
        <w:spacing w:after="120" w:line="276" w:lineRule="auto"/>
      </w:pPr>
      <w:r>
        <w:t xml:space="preserve">In current spec, search space sets are configured for each scheduled cell separately. During PDCCH monitoring capability determination, PDCCH candidates/ CCEs for channel estimation are counted separately for each scheduled cell. If a new DCI format is configured for each cell of multi-cell PUSCH/PDSCH scheduling, the new DCI format </w:t>
      </w:r>
      <w:r>
        <w:rPr>
          <w:rFonts w:hint="eastAsia"/>
        </w:rPr>
        <w:t>would</w:t>
      </w:r>
      <w:r>
        <w:t xml:space="preserve"> be monitored for each scheduled cell in the current procedure. When the new DCI format is only configured in one of the </w:t>
      </w:r>
      <w:r w:rsidR="008E4C9D">
        <w:t xml:space="preserve">candidate </w:t>
      </w:r>
      <w:r>
        <w:t>scheduled cells, the PDCCH monitoring for the new DCI is just counted by the selected cell. The redundancy monitoring is reduced directly. The selected cell could be one or more according to the scheduled cell combination configuration.</w:t>
      </w:r>
    </w:p>
    <w:p w:rsidR="00211918" w:rsidRDefault="0016011D">
      <w:pPr>
        <w:spacing w:line="276" w:lineRule="auto"/>
        <w:rPr>
          <w:b/>
          <w:i/>
        </w:rPr>
      </w:pPr>
      <w:r>
        <w:rPr>
          <w:rFonts w:hint="eastAsia"/>
          <w:b/>
          <w:i/>
        </w:rPr>
        <w:t>P</w:t>
      </w:r>
      <w:r>
        <w:rPr>
          <w:b/>
          <w:i/>
        </w:rPr>
        <w:t xml:space="preserve">roposal </w:t>
      </w:r>
      <w:r w:rsidR="00684EC3">
        <w:rPr>
          <w:b/>
          <w:i/>
        </w:rPr>
        <w:t>9</w:t>
      </w:r>
      <w:r>
        <w:rPr>
          <w:b/>
          <w:i/>
        </w:rPr>
        <w:t xml:space="preserve">: PDCCH monitoring capability </w:t>
      </w:r>
      <w:r w:rsidR="00E524F7">
        <w:rPr>
          <w:b/>
          <w:i/>
        </w:rPr>
        <w:t>is</w:t>
      </w:r>
      <w:r>
        <w:rPr>
          <w:b/>
          <w:i/>
        </w:rPr>
        <w:t xml:space="preserve"> counted in one candidate scheduled cell </w:t>
      </w:r>
      <w:r w:rsidR="00E524F7">
        <w:rPr>
          <w:b/>
          <w:i/>
        </w:rPr>
        <w:t>configured for</w:t>
      </w:r>
      <w:r>
        <w:rPr>
          <w:b/>
          <w:i/>
        </w:rPr>
        <w:t xml:space="preserve"> </w:t>
      </w:r>
      <w:r w:rsidR="00E524F7">
        <w:rPr>
          <w:b/>
          <w:i/>
        </w:rPr>
        <w:t>the new DCI format</w:t>
      </w:r>
      <w:r>
        <w:rPr>
          <w:b/>
          <w:i/>
        </w:rPr>
        <w:t>.</w:t>
      </w:r>
    </w:p>
    <w:p w:rsidR="00211918" w:rsidRDefault="00211918">
      <w:pPr>
        <w:spacing w:after="120" w:line="276" w:lineRule="auto"/>
      </w:pPr>
    </w:p>
    <w:p w:rsidR="00211918" w:rsidRDefault="0016011D">
      <w:pPr>
        <w:pStyle w:val="Heading1"/>
        <w:spacing w:line="276" w:lineRule="auto"/>
      </w:pPr>
      <w:r>
        <w:t>Conclusions</w:t>
      </w:r>
    </w:p>
    <w:p w:rsidR="00211918" w:rsidRDefault="0016011D">
      <w:pPr>
        <w:spacing w:line="276" w:lineRule="auto"/>
      </w:pPr>
      <w:r>
        <w:t xml:space="preserve">In this contribution, we show our views on multi-cell PUSCH/PDSCH scheduling with a single DCI </w:t>
      </w:r>
      <w:r w:rsidR="00684EC3">
        <w:t>and concludes with following proposals</w:t>
      </w:r>
      <w:r>
        <w:t>:</w:t>
      </w:r>
    </w:p>
    <w:p w:rsidR="00684EC3" w:rsidRDefault="00684EC3" w:rsidP="00684EC3">
      <w:pPr>
        <w:spacing w:after="120" w:line="276" w:lineRule="auto"/>
        <w:rPr>
          <w:b/>
          <w:i/>
        </w:rPr>
      </w:pPr>
      <w:r>
        <w:rPr>
          <w:b/>
          <w:i/>
        </w:rPr>
        <w:t xml:space="preserve">Proposal 1: RAN1 determines carrier indication method from bitmap-based indication and cell-combination table based indication. Bitmap-based indication should be selected whenever allowed by the DCI payload budget. </w:t>
      </w:r>
    </w:p>
    <w:p w:rsidR="00BC163F" w:rsidRDefault="00BC163F" w:rsidP="00BC163F">
      <w:pPr>
        <w:spacing w:after="120" w:line="276" w:lineRule="auto"/>
        <w:rPr>
          <w:b/>
          <w:i/>
        </w:rPr>
      </w:pPr>
      <w:r>
        <w:rPr>
          <w:b/>
          <w:i/>
        </w:rPr>
        <w:t>Proposal 2: The Type-1 filed can also indicate an information that is applicable to a sub-group of scheduled cells.</w:t>
      </w:r>
    </w:p>
    <w:p w:rsidR="00BC163F" w:rsidRPr="009513D0" w:rsidRDefault="00BC163F" w:rsidP="00BC163F">
      <w:pPr>
        <w:spacing w:after="120" w:line="276" w:lineRule="auto"/>
        <w:rPr>
          <w:b/>
          <w:i/>
        </w:rPr>
      </w:pPr>
      <w:r>
        <w:rPr>
          <w:rFonts w:hint="eastAsia"/>
          <w:b/>
          <w:i/>
        </w:rPr>
        <w:t>P</w:t>
      </w:r>
      <w:r>
        <w:rPr>
          <w:b/>
          <w:i/>
        </w:rPr>
        <w:t>roposal 3: The maximum number of cells scheduled by the new DCI format is no more than 3.</w:t>
      </w:r>
    </w:p>
    <w:p w:rsidR="00BC163F" w:rsidRDefault="00BC163F" w:rsidP="00BC163F">
      <w:pPr>
        <w:spacing w:after="120" w:line="276" w:lineRule="auto"/>
        <w:rPr>
          <w:b/>
          <w:i/>
        </w:rPr>
      </w:pPr>
      <w:r>
        <w:rPr>
          <w:b/>
          <w:i/>
        </w:rPr>
        <w:t>Proposal 4: MCS, NDA and RV indications are separated for each scheduled PDSCH/PUSCH.</w:t>
      </w:r>
    </w:p>
    <w:p w:rsidR="00BC163F" w:rsidRDefault="00BC163F" w:rsidP="00BC163F">
      <w:pPr>
        <w:spacing w:after="120" w:line="276" w:lineRule="auto"/>
        <w:rPr>
          <w:b/>
          <w:i/>
        </w:rPr>
      </w:pPr>
      <w:r>
        <w:rPr>
          <w:b/>
          <w:i/>
        </w:rPr>
        <w:lastRenderedPageBreak/>
        <w:t>Proposal 5: HARQ process number field could be a common indication for scheduled cells.</w:t>
      </w:r>
    </w:p>
    <w:p w:rsidR="00BC163F" w:rsidRDefault="00BC163F" w:rsidP="00BC163F">
      <w:pPr>
        <w:spacing w:after="120" w:line="276" w:lineRule="auto"/>
        <w:rPr>
          <w:b/>
          <w:i/>
        </w:rPr>
      </w:pPr>
      <w:r>
        <w:rPr>
          <w:b/>
          <w:i/>
        </w:rPr>
        <w:t>Proposal 6: PUCCH related DCI field could be shared. Two HARQ-ACK codebooks should be defined respectively for single-cell scheduling and multi-cell scheduling.</w:t>
      </w:r>
    </w:p>
    <w:p w:rsidR="00BC163F" w:rsidRDefault="00BC163F" w:rsidP="00BC163F">
      <w:pPr>
        <w:spacing w:after="120" w:line="276" w:lineRule="auto"/>
        <w:rPr>
          <w:b/>
          <w:i/>
        </w:rPr>
      </w:pPr>
      <w:r>
        <w:rPr>
          <w:b/>
          <w:i/>
        </w:rPr>
        <w:t>Proposal 7: The DCI field for power control is separated per scheduled cell.</w:t>
      </w:r>
    </w:p>
    <w:p w:rsidR="00BC163F" w:rsidRDefault="00BC163F" w:rsidP="00BC163F">
      <w:pPr>
        <w:spacing w:after="120" w:line="276" w:lineRule="auto"/>
        <w:rPr>
          <w:b/>
          <w:i/>
        </w:rPr>
      </w:pPr>
      <w:r>
        <w:rPr>
          <w:b/>
          <w:i/>
        </w:rPr>
        <w:t>Proposal 8: DCI size budget is maintained via DCI size alignment.</w:t>
      </w:r>
    </w:p>
    <w:p w:rsidR="00BC163F" w:rsidRDefault="00BC163F" w:rsidP="00BC163F">
      <w:pPr>
        <w:spacing w:line="276" w:lineRule="auto"/>
        <w:rPr>
          <w:b/>
          <w:i/>
        </w:rPr>
      </w:pPr>
      <w:r>
        <w:rPr>
          <w:rFonts w:hint="eastAsia"/>
          <w:b/>
          <w:i/>
        </w:rPr>
        <w:t>P</w:t>
      </w:r>
      <w:r>
        <w:rPr>
          <w:b/>
          <w:i/>
        </w:rPr>
        <w:t>roposal 9: PDCCH monitoring capability is counted in one candidate scheduled cell configured for the new DCI format.</w:t>
      </w:r>
    </w:p>
    <w:p w:rsidR="00211918" w:rsidRDefault="0016011D">
      <w:pPr>
        <w:pStyle w:val="Heading1"/>
        <w:spacing w:line="276" w:lineRule="auto"/>
      </w:pPr>
      <w:r>
        <w:t>References</w:t>
      </w:r>
    </w:p>
    <w:p w:rsidR="00211918" w:rsidRDefault="0016011D">
      <w:pPr>
        <w:pStyle w:val="ListParagraph"/>
        <w:numPr>
          <w:ilvl w:val="0"/>
          <w:numId w:val="7"/>
        </w:numPr>
        <w:spacing w:line="276" w:lineRule="auto"/>
        <w:ind w:firstLineChars="0"/>
      </w:pPr>
      <w:r>
        <w:t xml:space="preserve">RP-213577 New WID on Multi-carrier enhancements </w:t>
      </w:r>
    </w:p>
    <w:p w:rsidR="00211918" w:rsidRDefault="0016011D">
      <w:pPr>
        <w:pStyle w:val="ListParagraph"/>
        <w:numPr>
          <w:ilvl w:val="0"/>
          <w:numId w:val="7"/>
        </w:numPr>
        <w:spacing w:line="276" w:lineRule="auto"/>
        <w:ind w:firstLineChars="0"/>
      </w:pPr>
      <w:r>
        <w:t>RP-193260 New WID on NR Dynamic spectrum sharing (DSS)</w:t>
      </w:r>
    </w:p>
    <w:p w:rsidR="00211918" w:rsidRDefault="0016011D">
      <w:pPr>
        <w:pStyle w:val="ListParagraph"/>
        <w:numPr>
          <w:ilvl w:val="0"/>
          <w:numId w:val="7"/>
        </w:numPr>
        <w:spacing w:line="276" w:lineRule="auto"/>
        <w:ind w:firstLineChars="0"/>
      </w:pPr>
      <w:r>
        <w:t>R1-2100187 Discussion on multi-cell PDSCH scheduling via a single DCI</w:t>
      </w:r>
    </w:p>
    <w:p w:rsidR="00211918" w:rsidRDefault="0016011D">
      <w:pPr>
        <w:pStyle w:val="ListParagraph"/>
        <w:numPr>
          <w:ilvl w:val="0"/>
          <w:numId w:val="7"/>
        </w:numPr>
        <w:spacing w:line="276" w:lineRule="auto"/>
        <w:ind w:firstLineChars="0"/>
      </w:pPr>
      <w:r>
        <w:t>R1-2204026 Discussion on multi-cell PUSCH PDSCH scheduling with a single DCI</w:t>
      </w:r>
    </w:p>
    <w:p w:rsidR="00211918" w:rsidRDefault="0016011D">
      <w:pPr>
        <w:pStyle w:val="ListParagraph"/>
        <w:numPr>
          <w:ilvl w:val="0"/>
          <w:numId w:val="7"/>
        </w:numPr>
        <w:spacing w:line="276" w:lineRule="auto"/>
        <w:ind w:firstLineChars="0"/>
      </w:pPr>
      <w:r>
        <w:t>R1-2205488 Feature lead summary #6 on multi-cell PUSCH/PDSCH scheduling with a single DCI</w:t>
      </w:r>
    </w:p>
    <w:p w:rsidR="00211918" w:rsidRDefault="00211918"/>
    <w:sectPr w:rsidR="00211918" w:rsidSect="001E0EE9">
      <w:footerReference w:type="default" r:id="rId9"/>
      <w:pgSz w:w="11906" w:h="16838"/>
      <w:pgMar w:top="1440" w:right="1418" w:bottom="1418" w:left="1418"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F4F279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4EC3" w:rsidRDefault="00684EC3">
      <w:r>
        <w:separator/>
      </w:r>
    </w:p>
  </w:endnote>
  <w:endnote w:type="continuationSeparator" w:id="0">
    <w:p w:rsidR="00684EC3" w:rsidRDefault="00684E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5296209"/>
      <w:docPartObj>
        <w:docPartGallery w:val="AutoText"/>
      </w:docPartObj>
    </w:sdtPr>
    <w:sdtContent>
      <w:p w:rsidR="00684EC3" w:rsidRDefault="00C30F71">
        <w:pPr>
          <w:pStyle w:val="Footer"/>
          <w:jc w:val="center"/>
        </w:pPr>
        <w:r w:rsidRPr="00C30F71">
          <w:fldChar w:fldCharType="begin"/>
        </w:r>
        <w:r w:rsidR="00684EC3">
          <w:instrText>PAGE   \* MERGEFORMAT</w:instrText>
        </w:r>
        <w:r w:rsidRPr="00C30F71">
          <w:fldChar w:fldCharType="separate"/>
        </w:r>
        <w:r w:rsidR="00015440" w:rsidRPr="00015440">
          <w:rPr>
            <w:noProof/>
            <w:lang w:val="zh-CN"/>
          </w:rPr>
          <w:t>6</w:t>
        </w:r>
        <w:r>
          <w:rPr>
            <w:lang w:val="zh-CN"/>
          </w:rPr>
          <w:fldChar w:fldCharType="end"/>
        </w:r>
      </w:p>
    </w:sdtContent>
  </w:sdt>
  <w:p w:rsidR="00684EC3" w:rsidRDefault="00684EC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4EC3" w:rsidRDefault="00684EC3">
      <w:r>
        <w:separator/>
      </w:r>
    </w:p>
  </w:footnote>
  <w:footnote w:type="continuationSeparator" w:id="0">
    <w:p w:rsidR="00684EC3" w:rsidRDefault="00684E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115B4"/>
    <w:multiLevelType w:val="hybridMultilevel"/>
    <w:tmpl w:val="95069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3BC0E66"/>
    <w:multiLevelType w:val="multilevel"/>
    <w:tmpl w:val="23BC0E6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4F924D5"/>
    <w:multiLevelType w:val="multilevel"/>
    <w:tmpl w:val="54F924D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ACC0B7B"/>
    <w:multiLevelType w:val="multilevel"/>
    <w:tmpl w:val="5ACC0B7B"/>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7">
    <w:nsid w:val="7DBF69CB"/>
    <w:multiLevelType w:val="hybridMultilevel"/>
    <w:tmpl w:val="D7347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EF43DEF"/>
    <w:multiLevelType w:val="multilevel"/>
    <w:tmpl w:val="7EF43DE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4"/>
  </w:num>
  <w:num w:numId="3">
    <w:abstractNumId w:val="2"/>
  </w:num>
  <w:num w:numId="4">
    <w:abstractNumId w:val="1"/>
  </w:num>
  <w:num w:numId="5">
    <w:abstractNumId w:val="3"/>
  </w:num>
  <w:num w:numId="6">
    <w:abstractNumId w:val="8"/>
  </w:num>
  <w:num w:numId="7">
    <w:abstractNumId w:val="5"/>
  </w:num>
  <w:num w:numId="8">
    <w:abstractNumId w:val="7"/>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B">
    <w15:presenceInfo w15:providerId="None" w15:userId="LB"/>
  </w15:person>
  <w15:person w15:author="aaa">
    <w15:presenceInfo w15:providerId="None" w15:userId="aa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1C60"/>
    <w:rsid w:val="000016E0"/>
    <w:rsid w:val="00001FA0"/>
    <w:rsid w:val="000075B2"/>
    <w:rsid w:val="00014D58"/>
    <w:rsid w:val="00015440"/>
    <w:rsid w:val="00015B0F"/>
    <w:rsid w:val="00023802"/>
    <w:rsid w:val="00026AD9"/>
    <w:rsid w:val="0002708B"/>
    <w:rsid w:val="000334B3"/>
    <w:rsid w:val="00034E37"/>
    <w:rsid w:val="00036B24"/>
    <w:rsid w:val="00051D5A"/>
    <w:rsid w:val="00052A69"/>
    <w:rsid w:val="00067BE9"/>
    <w:rsid w:val="00073028"/>
    <w:rsid w:val="00074752"/>
    <w:rsid w:val="00077399"/>
    <w:rsid w:val="00086F6C"/>
    <w:rsid w:val="000874C5"/>
    <w:rsid w:val="00087658"/>
    <w:rsid w:val="00090F5A"/>
    <w:rsid w:val="0009257F"/>
    <w:rsid w:val="00095342"/>
    <w:rsid w:val="00096F67"/>
    <w:rsid w:val="000A1010"/>
    <w:rsid w:val="000A2305"/>
    <w:rsid w:val="000A4260"/>
    <w:rsid w:val="000A555E"/>
    <w:rsid w:val="000A619A"/>
    <w:rsid w:val="000B4CFF"/>
    <w:rsid w:val="000C446B"/>
    <w:rsid w:val="000D1563"/>
    <w:rsid w:val="000E725D"/>
    <w:rsid w:val="000F48A2"/>
    <w:rsid w:val="000F4C3B"/>
    <w:rsid w:val="001017BA"/>
    <w:rsid w:val="00111EB1"/>
    <w:rsid w:val="0012275D"/>
    <w:rsid w:val="0013614D"/>
    <w:rsid w:val="00154B6F"/>
    <w:rsid w:val="001562AD"/>
    <w:rsid w:val="0016011D"/>
    <w:rsid w:val="0018201E"/>
    <w:rsid w:val="001A09BF"/>
    <w:rsid w:val="001A1CF9"/>
    <w:rsid w:val="001A1DA0"/>
    <w:rsid w:val="001B1401"/>
    <w:rsid w:val="001C698C"/>
    <w:rsid w:val="001D0648"/>
    <w:rsid w:val="001D3DF4"/>
    <w:rsid w:val="001E0EE9"/>
    <w:rsid w:val="001E2DF1"/>
    <w:rsid w:val="001E64EC"/>
    <w:rsid w:val="001E7460"/>
    <w:rsid w:val="001F5564"/>
    <w:rsid w:val="00205A98"/>
    <w:rsid w:val="00211918"/>
    <w:rsid w:val="002162A8"/>
    <w:rsid w:val="00216D9C"/>
    <w:rsid w:val="002241DF"/>
    <w:rsid w:val="0022666C"/>
    <w:rsid w:val="00227A37"/>
    <w:rsid w:val="00230BD5"/>
    <w:rsid w:val="00233F6E"/>
    <w:rsid w:val="00236EAA"/>
    <w:rsid w:val="002372DF"/>
    <w:rsid w:val="00253294"/>
    <w:rsid w:val="002535EE"/>
    <w:rsid w:val="00266746"/>
    <w:rsid w:val="00266BE3"/>
    <w:rsid w:val="00266DB0"/>
    <w:rsid w:val="0027153E"/>
    <w:rsid w:val="00287703"/>
    <w:rsid w:val="002A55D9"/>
    <w:rsid w:val="002B076A"/>
    <w:rsid w:val="002B1DEA"/>
    <w:rsid w:val="002B2F6A"/>
    <w:rsid w:val="002B537C"/>
    <w:rsid w:val="002B7869"/>
    <w:rsid w:val="002C0C86"/>
    <w:rsid w:val="002C3F3B"/>
    <w:rsid w:val="002C7700"/>
    <w:rsid w:val="002D05C7"/>
    <w:rsid w:val="002D0B33"/>
    <w:rsid w:val="002D0DFF"/>
    <w:rsid w:val="002D2F10"/>
    <w:rsid w:val="002E43E5"/>
    <w:rsid w:val="002F2C9F"/>
    <w:rsid w:val="002F4684"/>
    <w:rsid w:val="002F4D36"/>
    <w:rsid w:val="0030749E"/>
    <w:rsid w:val="003107DD"/>
    <w:rsid w:val="003112DD"/>
    <w:rsid w:val="00314F75"/>
    <w:rsid w:val="00316CA5"/>
    <w:rsid w:val="00320581"/>
    <w:rsid w:val="003237B9"/>
    <w:rsid w:val="0032441C"/>
    <w:rsid w:val="00326633"/>
    <w:rsid w:val="00334657"/>
    <w:rsid w:val="00345881"/>
    <w:rsid w:val="00361142"/>
    <w:rsid w:val="00365BB8"/>
    <w:rsid w:val="00371B44"/>
    <w:rsid w:val="00376916"/>
    <w:rsid w:val="0038031F"/>
    <w:rsid w:val="00380ABE"/>
    <w:rsid w:val="0038255B"/>
    <w:rsid w:val="0038639F"/>
    <w:rsid w:val="003871F2"/>
    <w:rsid w:val="00387576"/>
    <w:rsid w:val="003916DA"/>
    <w:rsid w:val="003946EE"/>
    <w:rsid w:val="003A064A"/>
    <w:rsid w:val="003A7661"/>
    <w:rsid w:val="003B205A"/>
    <w:rsid w:val="003C6216"/>
    <w:rsid w:val="003C7D1F"/>
    <w:rsid w:val="003D7F5B"/>
    <w:rsid w:val="003E0194"/>
    <w:rsid w:val="003E1244"/>
    <w:rsid w:val="003F03BD"/>
    <w:rsid w:val="00400894"/>
    <w:rsid w:val="00401DB3"/>
    <w:rsid w:val="004049E8"/>
    <w:rsid w:val="00406802"/>
    <w:rsid w:val="00412566"/>
    <w:rsid w:val="004145A3"/>
    <w:rsid w:val="00425AC6"/>
    <w:rsid w:val="004316FF"/>
    <w:rsid w:val="004320EF"/>
    <w:rsid w:val="00444ED1"/>
    <w:rsid w:val="00463B8B"/>
    <w:rsid w:val="00467558"/>
    <w:rsid w:val="004701BF"/>
    <w:rsid w:val="0047115B"/>
    <w:rsid w:val="00472F5A"/>
    <w:rsid w:val="00473E46"/>
    <w:rsid w:val="004773B3"/>
    <w:rsid w:val="004A1D2B"/>
    <w:rsid w:val="004A251C"/>
    <w:rsid w:val="004B1469"/>
    <w:rsid w:val="004B29B3"/>
    <w:rsid w:val="004C553D"/>
    <w:rsid w:val="004C5CDA"/>
    <w:rsid w:val="004C7156"/>
    <w:rsid w:val="004D1D86"/>
    <w:rsid w:val="004D2040"/>
    <w:rsid w:val="004D25AB"/>
    <w:rsid w:val="004D26F7"/>
    <w:rsid w:val="004E0F46"/>
    <w:rsid w:val="004E3ACD"/>
    <w:rsid w:val="004E3F97"/>
    <w:rsid w:val="00514CF1"/>
    <w:rsid w:val="00530A06"/>
    <w:rsid w:val="005445BA"/>
    <w:rsid w:val="0055119F"/>
    <w:rsid w:val="005551AC"/>
    <w:rsid w:val="00563DF0"/>
    <w:rsid w:val="00564FA9"/>
    <w:rsid w:val="00572A94"/>
    <w:rsid w:val="005778B2"/>
    <w:rsid w:val="0059224A"/>
    <w:rsid w:val="00593AF0"/>
    <w:rsid w:val="005A4A54"/>
    <w:rsid w:val="005A6918"/>
    <w:rsid w:val="005B10B7"/>
    <w:rsid w:val="005C280F"/>
    <w:rsid w:val="005C2C45"/>
    <w:rsid w:val="005C54DE"/>
    <w:rsid w:val="005C7633"/>
    <w:rsid w:val="005D144A"/>
    <w:rsid w:val="005D3639"/>
    <w:rsid w:val="005D3982"/>
    <w:rsid w:val="005D6907"/>
    <w:rsid w:val="005E26EF"/>
    <w:rsid w:val="005F6948"/>
    <w:rsid w:val="00610E8C"/>
    <w:rsid w:val="00622C99"/>
    <w:rsid w:val="00623D0F"/>
    <w:rsid w:val="00630127"/>
    <w:rsid w:val="006357A1"/>
    <w:rsid w:val="00643A84"/>
    <w:rsid w:val="00643D31"/>
    <w:rsid w:val="00646576"/>
    <w:rsid w:val="00650408"/>
    <w:rsid w:val="00653475"/>
    <w:rsid w:val="00653F21"/>
    <w:rsid w:val="006624B7"/>
    <w:rsid w:val="00662892"/>
    <w:rsid w:val="00670852"/>
    <w:rsid w:val="00681C08"/>
    <w:rsid w:val="00684EC3"/>
    <w:rsid w:val="0069311B"/>
    <w:rsid w:val="006933A5"/>
    <w:rsid w:val="00695DA5"/>
    <w:rsid w:val="006A0FBD"/>
    <w:rsid w:val="006A3E71"/>
    <w:rsid w:val="006A5814"/>
    <w:rsid w:val="006A69C2"/>
    <w:rsid w:val="006B226B"/>
    <w:rsid w:val="006C0B61"/>
    <w:rsid w:val="006D0C8F"/>
    <w:rsid w:val="006E373A"/>
    <w:rsid w:val="00704EF9"/>
    <w:rsid w:val="0070625E"/>
    <w:rsid w:val="00724996"/>
    <w:rsid w:val="0074528F"/>
    <w:rsid w:val="00750141"/>
    <w:rsid w:val="0075318D"/>
    <w:rsid w:val="00762C07"/>
    <w:rsid w:val="007631C7"/>
    <w:rsid w:val="00774F47"/>
    <w:rsid w:val="00777683"/>
    <w:rsid w:val="00782F06"/>
    <w:rsid w:val="007A6854"/>
    <w:rsid w:val="007A6B5C"/>
    <w:rsid w:val="007B42AE"/>
    <w:rsid w:val="007B680C"/>
    <w:rsid w:val="007C0096"/>
    <w:rsid w:val="007C3F3C"/>
    <w:rsid w:val="007D7C3B"/>
    <w:rsid w:val="007E0EC5"/>
    <w:rsid w:val="007E1977"/>
    <w:rsid w:val="007E5BC2"/>
    <w:rsid w:val="007F3DDC"/>
    <w:rsid w:val="00801AA7"/>
    <w:rsid w:val="008027AA"/>
    <w:rsid w:val="008209EA"/>
    <w:rsid w:val="00835C33"/>
    <w:rsid w:val="008373C4"/>
    <w:rsid w:val="00841728"/>
    <w:rsid w:val="008420F4"/>
    <w:rsid w:val="008471DB"/>
    <w:rsid w:val="0085209D"/>
    <w:rsid w:val="00854118"/>
    <w:rsid w:val="00861AB1"/>
    <w:rsid w:val="00871DE9"/>
    <w:rsid w:val="00874506"/>
    <w:rsid w:val="00876817"/>
    <w:rsid w:val="00882488"/>
    <w:rsid w:val="00884FE9"/>
    <w:rsid w:val="00885947"/>
    <w:rsid w:val="0088793F"/>
    <w:rsid w:val="008979B3"/>
    <w:rsid w:val="008A4965"/>
    <w:rsid w:val="008A5DAA"/>
    <w:rsid w:val="008A5EE6"/>
    <w:rsid w:val="008A699A"/>
    <w:rsid w:val="008B060B"/>
    <w:rsid w:val="008B23CA"/>
    <w:rsid w:val="008B27A8"/>
    <w:rsid w:val="008C0CD1"/>
    <w:rsid w:val="008C5C5B"/>
    <w:rsid w:val="008C7319"/>
    <w:rsid w:val="008D0ECA"/>
    <w:rsid w:val="008D76C9"/>
    <w:rsid w:val="008E2A77"/>
    <w:rsid w:val="008E4C9D"/>
    <w:rsid w:val="008F49C2"/>
    <w:rsid w:val="009022B5"/>
    <w:rsid w:val="00905285"/>
    <w:rsid w:val="0090754D"/>
    <w:rsid w:val="009117BF"/>
    <w:rsid w:val="0091235C"/>
    <w:rsid w:val="009279C4"/>
    <w:rsid w:val="009513D0"/>
    <w:rsid w:val="0095187C"/>
    <w:rsid w:val="0095403F"/>
    <w:rsid w:val="00954D18"/>
    <w:rsid w:val="009673A7"/>
    <w:rsid w:val="009975CC"/>
    <w:rsid w:val="009A22C9"/>
    <w:rsid w:val="009A4D2D"/>
    <w:rsid w:val="009A4E49"/>
    <w:rsid w:val="009A5275"/>
    <w:rsid w:val="009B0A41"/>
    <w:rsid w:val="009B175B"/>
    <w:rsid w:val="009B1B75"/>
    <w:rsid w:val="009B2121"/>
    <w:rsid w:val="009C339A"/>
    <w:rsid w:val="009C7F6D"/>
    <w:rsid w:val="009E06BC"/>
    <w:rsid w:val="009E7395"/>
    <w:rsid w:val="009E7EEF"/>
    <w:rsid w:val="009F13D4"/>
    <w:rsid w:val="009F28A1"/>
    <w:rsid w:val="009F5ECB"/>
    <w:rsid w:val="009F70E6"/>
    <w:rsid w:val="00A01E20"/>
    <w:rsid w:val="00A06C16"/>
    <w:rsid w:val="00A10B2A"/>
    <w:rsid w:val="00A13546"/>
    <w:rsid w:val="00A15BE5"/>
    <w:rsid w:val="00A171F0"/>
    <w:rsid w:val="00A17D0E"/>
    <w:rsid w:val="00A20704"/>
    <w:rsid w:val="00A31F78"/>
    <w:rsid w:val="00A36E37"/>
    <w:rsid w:val="00A46BA5"/>
    <w:rsid w:val="00A53BA7"/>
    <w:rsid w:val="00A571C3"/>
    <w:rsid w:val="00A61C60"/>
    <w:rsid w:val="00A66588"/>
    <w:rsid w:val="00A66A03"/>
    <w:rsid w:val="00A70421"/>
    <w:rsid w:val="00A71415"/>
    <w:rsid w:val="00A71939"/>
    <w:rsid w:val="00A71B31"/>
    <w:rsid w:val="00A7363F"/>
    <w:rsid w:val="00A74FB9"/>
    <w:rsid w:val="00A754B7"/>
    <w:rsid w:val="00A84F8D"/>
    <w:rsid w:val="00A872B7"/>
    <w:rsid w:val="00A95839"/>
    <w:rsid w:val="00AB7168"/>
    <w:rsid w:val="00AC019F"/>
    <w:rsid w:val="00AC7024"/>
    <w:rsid w:val="00AC705E"/>
    <w:rsid w:val="00AC7A8A"/>
    <w:rsid w:val="00AD2E92"/>
    <w:rsid w:val="00AE1DE7"/>
    <w:rsid w:val="00AF4F6C"/>
    <w:rsid w:val="00AF57AA"/>
    <w:rsid w:val="00AF7B9A"/>
    <w:rsid w:val="00B11BCF"/>
    <w:rsid w:val="00B11C38"/>
    <w:rsid w:val="00B15CFD"/>
    <w:rsid w:val="00B24470"/>
    <w:rsid w:val="00B26814"/>
    <w:rsid w:val="00B41D64"/>
    <w:rsid w:val="00B42A4C"/>
    <w:rsid w:val="00B45F4D"/>
    <w:rsid w:val="00B51850"/>
    <w:rsid w:val="00B62063"/>
    <w:rsid w:val="00B627B7"/>
    <w:rsid w:val="00B62E77"/>
    <w:rsid w:val="00B660C3"/>
    <w:rsid w:val="00B70223"/>
    <w:rsid w:val="00B713CB"/>
    <w:rsid w:val="00B75CEE"/>
    <w:rsid w:val="00B80B84"/>
    <w:rsid w:val="00B845E3"/>
    <w:rsid w:val="00B851A2"/>
    <w:rsid w:val="00B8781C"/>
    <w:rsid w:val="00B90A3E"/>
    <w:rsid w:val="00B945BD"/>
    <w:rsid w:val="00BA496B"/>
    <w:rsid w:val="00BC137F"/>
    <w:rsid w:val="00BC163F"/>
    <w:rsid w:val="00BD5404"/>
    <w:rsid w:val="00BE0721"/>
    <w:rsid w:val="00BE24ED"/>
    <w:rsid w:val="00BF1462"/>
    <w:rsid w:val="00BF50F0"/>
    <w:rsid w:val="00BF50FB"/>
    <w:rsid w:val="00C0341E"/>
    <w:rsid w:val="00C068BB"/>
    <w:rsid w:val="00C10157"/>
    <w:rsid w:val="00C12ED8"/>
    <w:rsid w:val="00C1555A"/>
    <w:rsid w:val="00C17D61"/>
    <w:rsid w:val="00C20FC2"/>
    <w:rsid w:val="00C219A2"/>
    <w:rsid w:val="00C25A1B"/>
    <w:rsid w:val="00C270BE"/>
    <w:rsid w:val="00C27CD1"/>
    <w:rsid w:val="00C30F71"/>
    <w:rsid w:val="00C36E94"/>
    <w:rsid w:val="00C37BBD"/>
    <w:rsid w:val="00C553DF"/>
    <w:rsid w:val="00C65012"/>
    <w:rsid w:val="00C65440"/>
    <w:rsid w:val="00C703F2"/>
    <w:rsid w:val="00C8548E"/>
    <w:rsid w:val="00C864ED"/>
    <w:rsid w:val="00CA23FF"/>
    <w:rsid w:val="00CA3721"/>
    <w:rsid w:val="00CA58A1"/>
    <w:rsid w:val="00CB0B69"/>
    <w:rsid w:val="00CB58C9"/>
    <w:rsid w:val="00CC19AA"/>
    <w:rsid w:val="00CC5048"/>
    <w:rsid w:val="00CD4037"/>
    <w:rsid w:val="00CD7328"/>
    <w:rsid w:val="00CE4185"/>
    <w:rsid w:val="00CF3EE4"/>
    <w:rsid w:val="00CF574E"/>
    <w:rsid w:val="00CF7DFE"/>
    <w:rsid w:val="00D06F0E"/>
    <w:rsid w:val="00D074E7"/>
    <w:rsid w:val="00D13140"/>
    <w:rsid w:val="00D1507A"/>
    <w:rsid w:val="00D15194"/>
    <w:rsid w:val="00D1706D"/>
    <w:rsid w:val="00D264C5"/>
    <w:rsid w:val="00D27627"/>
    <w:rsid w:val="00D301E5"/>
    <w:rsid w:val="00D36794"/>
    <w:rsid w:val="00D3793C"/>
    <w:rsid w:val="00D57782"/>
    <w:rsid w:val="00D61168"/>
    <w:rsid w:val="00D61FCC"/>
    <w:rsid w:val="00D653C9"/>
    <w:rsid w:val="00D65A02"/>
    <w:rsid w:val="00D67B5D"/>
    <w:rsid w:val="00D71036"/>
    <w:rsid w:val="00D75E37"/>
    <w:rsid w:val="00D80121"/>
    <w:rsid w:val="00D82E06"/>
    <w:rsid w:val="00D856CC"/>
    <w:rsid w:val="00D94DCA"/>
    <w:rsid w:val="00DA1EE5"/>
    <w:rsid w:val="00DA4BFE"/>
    <w:rsid w:val="00DB1023"/>
    <w:rsid w:val="00DB375D"/>
    <w:rsid w:val="00DB716F"/>
    <w:rsid w:val="00DC6690"/>
    <w:rsid w:val="00DC7EC5"/>
    <w:rsid w:val="00E07565"/>
    <w:rsid w:val="00E14725"/>
    <w:rsid w:val="00E1515E"/>
    <w:rsid w:val="00E35124"/>
    <w:rsid w:val="00E37579"/>
    <w:rsid w:val="00E42CF5"/>
    <w:rsid w:val="00E43DA9"/>
    <w:rsid w:val="00E44717"/>
    <w:rsid w:val="00E524F7"/>
    <w:rsid w:val="00E53767"/>
    <w:rsid w:val="00E62706"/>
    <w:rsid w:val="00E66CC0"/>
    <w:rsid w:val="00E67507"/>
    <w:rsid w:val="00E71FB9"/>
    <w:rsid w:val="00E73834"/>
    <w:rsid w:val="00E74062"/>
    <w:rsid w:val="00E7416F"/>
    <w:rsid w:val="00E75611"/>
    <w:rsid w:val="00E97F39"/>
    <w:rsid w:val="00EA19A2"/>
    <w:rsid w:val="00EC1A67"/>
    <w:rsid w:val="00EC5E40"/>
    <w:rsid w:val="00ED0A98"/>
    <w:rsid w:val="00ED222B"/>
    <w:rsid w:val="00ED679C"/>
    <w:rsid w:val="00EE1D6A"/>
    <w:rsid w:val="00EE3FAF"/>
    <w:rsid w:val="00EE686A"/>
    <w:rsid w:val="00EF3165"/>
    <w:rsid w:val="00F078F6"/>
    <w:rsid w:val="00F106D4"/>
    <w:rsid w:val="00F12EBB"/>
    <w:rsid w:val="00F30593"/>
    <w:rsid w:val="00F54518"/>
    <w:rsid w:val="00F618CB"/>
    <w:rsid w:val="00F62A5F"/>
    <w:rsid w:val="00F64423"/>
    <w:rsid w:val="00F663DA"/>
    <w:rsid w:val="00F70273"/>
    <w:rsid w:val="00F708B2"/>
    <w:rsid w:val="00F74239"/>
    <w:rsid w:val="00F84D1E"/>
    <w:rsid w:val="00F85897"/>
    <w:rsid w:val="00F9067E"/>
    <w:rsid w:val="00FA3785"/>
    <w:rsid w:val="00FB5D50"/>
    <w:rsid w:val="00FC53CE"/>
    <w:rsid w:val="00FD32C7"/>
    <w:rsid w:val="00FD33F6"/>
    <w:rsid w:val="00FE61CC"/>
    <w:rsid w:val="00FF2DE4"/>
    <w:rsid w:val="00FF49AA"/>
    <w:rsid w:val="00FF5AEC"/>
    <w:rsid w:val="54BEC0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uiPriority="39"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EE9"/>
    <w:pPr>
      <w:widowControl w:val="0"/>
      <w:jc w:val="both"/>
    </w:pPr>
    <w:rPr>
      <w:rFonts w:ascii="Times New Roman" w:hAnsi="Times New Roman"/>
      <w:kern w:val="2"/>
      <w:szCs w:val="22"/>
    </w:rPr>
  </w:style>
  <w:style w:type="paragraph" w:styleId="Heading1">
    <w:name w:val="heading 1"/>
    <w:basedOn w:val="Normal"/>
    <w:next w:val="Normal"/>
    <w:link w:val="Heading1Char"/>
    <w:uiPriority w:val="9"/>
    <w:qFormat/>
    <w:rsid w:val="001E0EE9"/>
    <w:pPr>
      <w:keepNext/>
      <w:keepLines/>
      <w:numPr>
        <w:numId w:val="1"/>
      </w:numPr>
      <w:spacing w:before="120" w:after="40" w:line="360" w:lineRule="auto"/>
      <w:outlineLvl w:val="0"/>
    </w:pPr>
    <w:rPr>
      <w:b/>
      <w:bCs/>
      <w:kern w:val="44"/>
      <w:sz w:val="24"/>
      <w:szCs w:val="44"/>
    </w:rPr>
  </w:style>
  <w:style w:type="paragraph" w:styleId="Heading2">
    <w:name w:val="heading 2"/>
    <w:basedOn w:val="Normal"/>
    <w:next w:val="Normal"/>
    <w:link w:val="Heading2Char"/>
    <w:uiPriority w:val="9"/>
    <w:unhideWhenUsed/>
    <w:qFormat/>
    <w:rsid w:val="001E0EE9"/>
    <w:pPr>
      <w:keepNext/>
      <w:keepLines/>
      <w:numPr>
        <w:ilvl w:val="1"/>
        <w:numId w:val="1"/>
      </w:numPr>
      <w:spacing w:before="120" w:after="40" w:line="360" w:lineRule="auto"/>
      <w:outlineLvl w:val="1"/>
    </w:pPr>
    <w:rPr>
      <w:rFonts w:eastAsiaTheme="majorEastAsia" w:cstheme="majorBidi"/>
      <w:b/>
      <w:bCs/>
      <w:szCs w:val="32"/>
    </w:rPr>
  </w:style>
  <w:style w:type="paragraph" w:styleId="Heading3">
    <w:name w:val="heading 3"/>
    <w:basedOn w:val="Normal"/>
    <w:next w:val="Normal"/>
    <w:link w:val="Heading3Char"/>
    <w:uiPriority w:val="9"/>
    <w:semiHidden/>
    <w:unhideWhenUsed/>
    <w:qFormat/>
    <w:rsid w:val="001E0EE9"/>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1E0EE9"/>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1E0EE9"/>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1E0EE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semiHidden/>
    <w:unhideWhenUsed/>
    <w:qFormat/>
    <w:rsid w:val="001E0EE9"/>
    <w:pPr>
      <w:keepNext/>
      <w:keepLines/>
      <w:numPr>
        <w:ilvl w:val="6"/>
        <w:numId w:val="1"/>
      </w:numPr>
      <w:spacing w:before="240" w:after="64" w:line="320" w:lineRule="auto"/>
      <w:outlineLvl w:val="6"/>
    </w:pPr>
    <w:rPr>
      <w:b/>
      <w:bCs/>
      <w:sz w:val="24"/>
      <w:szCs w:val="24"/>
    </w:rPr>
  </w:style>
  <w:style w:type="paragraph" w:styleId="Heading8">
    <w:name w:val="heading 8"/>
    <w:basedOn w:val="Normal"/>
    <w:next w:val="Normal"/>
    <w:link w:val="Heading8Char"/>
    <w:uiPriority w:val="9"/>
    <w:semiHidden/>
    <w:unhideWhenUsed/>
    <w:qFormat/>
    <w:rsid w:val="001E0EE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semiHidden/>
    <w:unhideWhenUsed/>
    <w:qFormat/>
    <w:rsid w:val="001E0EE9"/>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1E0EE9"/>
    <w:rPr>
      <w:sz w:val="18"/>
      <w:szCs w:val="18"/>
    </w:rPr>
  </w:style>
  <w:style w:type="paragraph" w:styleId="BodyText">
    <w:name w:val="Body Text"/>
    <w:basedOn w:val="Normal"/>
    <w:link w:val="BodyTextChar"/>
    <w:qFormat/>
    <w:rsid w:val="001E0EE9"/>
    <w:pPr>
      <w:widowControl/>
      <w:spacing w:after="120"/>
    </w:pPr>
    <w:rPr>
      <w:rFonts w:eastAsia="MS Mincho" w:cs="Times New Roman"/>
      <w:kern w:val="0"/>
      <w:szCs w:val="24"/>
      <w:lang w:eastAsia="en-US"/>
    </w:rPr>
  </w:style>
  <w:style w:type="character" w:styleId="CommentReference">
    <w:name w:val="annotation reference"/>
    <w:basedOn w:val="DefaultParagraphFont"/>
    <w:uiPriority w:val="99"/>
    <w:semiHidden/>
    <w:unhideWhenUsed/>
    <w:qFormat/>
    <w:rsid w:val="001E0EE9"/>
    <w:rPr>
      <w:sz w:val="21"/>
      <w:szCs w:val="21"/>
    </w:rPr>
  </w:style>
  <w:style w:type="paragraph" w:styleId="CommentText">
    <w:name w:val="annotation text"/>
    <w:basedOn w:val="Normal"/>
    <w:link w:val="CommentTextChar"/>
    <w:uiPriority w:val="99"/>
    <w:semiHidden/>
    <w:unhideWhenUsed/>
    <w:qFormat/>
    <w:rsid w:val="001E0EE9"/>
    <w:pPr>
      <w:jc w:val="left"/>
    </w:pPr>
  </w:style>
  <w:style w:type="paragraph" w:styleId="CommentSubject">
    <w:name w:val="annotation subject"/>
    <w:basedOn w:val="CommentText"/>
    <w:next w:val="CommentText"/>
    <w:link w:val="CommentSubjectChar"/>
    <w:uiPriority w:val="99"/>
    <w:semiHidden/>
    <w:unhideWhenUsed/>
    <w:qFormat/>
    <w:rsid w:val="001E0EE9"/>
    <w:rPr>
      <w:b/>
      <w:bCs/>
    </w:rPr>
  </w:style>
  <w:style w:type="paragraph" w:styleId="DocumentMap">
    <w:name w:val="Document Map"/>
    <w:basedOn w:val="Normal"/>
    <w:link w:val="DocumentMapChar"/>
    <w:uiPriority w:val="99"/>
    <w:semiHidden/>
    <w:unhideWhenUsed/>
    <w:qFormat/>
    <w:rsid w:val="001E0EE9"/>
    <w:rPr>
      <w:rFonts w:ascii="Tahoma" w:hAnsi="Tahoma" w:cs="Tahoma"/>
      <w:sz w:val="16"/>
      <w:szCs w:val="16"/>
    </w:rPr>
  </w:style>
  <w:style w:type="paragraph" w:styleId="Footer">
    <w:name w:val="footer"/>
    <w:basedOn w:val="Normal"/>
    <w:link w:val="FooterChar"/>
    <w:uiPriority w:val="99"/>
    <w:unhideWhenUsed/>
    <w:qFormat/>
    <w:rsid w:val="001E0EE9"/>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rsid w:val="001E0EE9"/>
    <w:pPr>
      <w:pBdr>
        <w:bottom w:val="single" w:sz="6" w:space="1" w:color="auto"/>
      </w:pBdr>
      <w:tabs>
        <w:tab w:val="center" w:pos="4153"/>
        <w:tab w:val="right" w:pos="8306"/>
      </w:tabs>
      <w:snapToGrid w:val="0"/>
      <w:jc w:val="center"/>
    </w:pPr>
    <w:rPr>
      <w:sz w:val="18"/>
      <w:szCs w:val="18"/>
    </w:rPr>
  </w:style>
  <w:style w:type="character" w:styleId="Hyperlink">
    <w:name w:val="Hyperlink"/>
    <w:basedOn w:val="DefaultParagraphFont"/>
    <w:uiPriority w:val="99"/>
    <w:semiHidden/>
    <w:unhideWhenUsed/>
    <w:qFormat/>
    <w:rsid w:val="001E0EE9"/>
    <w:rPr>
      <w:color w:val="006699"/>
      <w:u w:val="none"/>
    </w:rPr>
  </w:style>
  <w:style w:type="table" w:styleId="TableGrid">
    <w:name w:val="Table Grid"/>
    <w:basedOn w:val="TableNormal"/>
    <w:uiPriority w:val="39"/>
    <w:qFormat/>
    <w:rsid w:val="001E0E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sid w:val="001E0EE9"/>
    <w:rPr>
      <w:rFonts w:ascii="Times New Roman" w:hAnsi="Times New Roman"/>
      <w:b/>
      <w:bCs/>
      <w:kern w:val="44"/>
      <w:sz w:val="24"/>
      <w:szCs w:val="44"/>
    </w:rPr>
  </w:style>
  <w:style w:type="character" w:customStyle="1" w:styleId="Heading2Char">
    <w:name w:val="Heading 2 Char"/>
    <w:basedOn w:val="DefaultParagraphFont"/>
    <w:link w:val="Heading2"/>
    <w:uiPriority w:val="9"/>
    <w:qFormat/>
    <w:rsid w:val="001E0EE9"/>
    <w:rPr>
      <w:rFonts w:ascii="Times New Roman" w:eastAsiaTheme="majorEastAsia" w:hAnsi="Times New Roman" w:cstheme="majorBidi"/>
      <w:b/>
      <w:bCs/>
      <w:sz w:val="20"/>
      <w:szCs w:val="32"/>
    </w:rPr>
  </w:style>
  <w:style w:type="character" w:customStyle="1" w:styleId="Heading3Char">
    <w:name w:val="Heading 3 Char"/>
    <w:basedOn w:val="DefaultParagraphFont"/>
    <w:link w:val="Heading3"/>
    <w:uiPriority w:val="9"/>
    <w:semiHidden/>
    <w:qFormat/>
    <w:rsid w:val="001E0EE9"/>
    <w:rPr>
      <w:b/>
      <w:bCs/>
      <w:sz w:val="32"/>
      <w:szCs w:val="32"/>
    </w:rPr>
  </w:style>
  <w:style w:type="character" w:customStyle="1" w:styleId="Heading4Char">
    <w:name w:val="Heading 4 Char"/>
    <w:basedOn w:val="DefaultParagraphFont"/>
    <w:link w:val="Heading4"/>
    <w:uiPriority w:val="9"/>
    <w:semiHidden/>
    <w:qFormat/>
    <w:rsid w:val="001E0EE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qFormat/>
    <w:rsid w:val="001E0EE9"/>
    <w:rPr>
      <w:b/>
      <w:bCs/>
      <w:sz w:val="28"/>
      <w:szCs w:val="28"/>
    </w:rPr>
  </w:style>
  <w:style w:type="character" w:customStyle="1" w:styleId="Heading6Char">
    <w:name w:val="Heading 6 Char"/>
    <w:basedOn w:val="DefaultParagraphFont"/>
    <w:link w:val="Heading6"/>
    <w:uiPriority w:val="9"/>
    <w:semiHidden/>
    <w:qFormat/>
    <w:rsid w:val="001E0EE9"/>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semiHidden/>
    <w:qFormat/>
    <w:rsid w:val="001E0EE9"/>
    <w:rPr>
      <w:b/>
      <w:bCs/>
      <w:sz w:val="24"/>
      <w:szCs w:val="24"/>
    </w:rPr>
  </w:style>
  <w:style w:type="character" w:customStyle="1" w:styleId="Heading8Char">
    <w:name w:val="Heading 8 Char"/>
    <w:basedOn w:val="DefaultParagraphFont"/>
    <w:link w:val="Heading8"/>
    <w:uiPriority w:val="9"/>
    <w:semiHidden/>
    <w:qFormat/>
    <w:rsid w:val="001E0EE9"/>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semiHidden/>
    <w:qFormat/>
    <w:rsid w:val="001E0EE9"/>
    <w:rPr>
      <w:rFonts w:asciiTheme="majorHAnsi" w:eastAsiaTheme="majorEastAsia" w:hAnsiTheme="majorHAnsi" w:cstheme="majorBidi"/>
      <w:szCs w:val="21"/>
    </w:rPr>
  </w:style>
  <w:style w:type="character" w:customStyle="1" w:styleId="BodyTextChar">
    <w:name w:val="Body Text Char"/>
    <w:basedOn w:val="DefaultParagraphFont"/>
    <w:link w:val="BodyText"/>
    <w:qFormat/>
    <w:rsid w:val="001E0EE9"/>
    <w:rPr>
      <w:rFonts w:ascii="Times New Roman" w:eastAsia="MS Mincho" w:hAnsi="Times New Roman" w:cs="Times New Roman"/>
      <w:kern w:val="0"/>
      <w:sz w:val="20"/>
      <w:szCs w:val="24"/>
      <w:lang w:eastAsia="en-US"/>
    </w:rPr>
  </w:style>
  <w:style w:type="character" w:customStyle="1" w:styleId="HeaderChar">
    <w:name w:val="Header Char"/>
    <w:basedOn w:val="DefaultParagraphFont"/>
    <w:link w:val="Header"/>
    <w:uiPriority w:val="99"/>
    <w:qFormat/>
    <w:rsid w:val="001E0EE9"/>
    <w:rPr>
      <w:rFonts w:ascii="Times New Roman" w:hAnsi="Times New Roman"/>
      <w:sz w:val="18"/>
      <w:szCs w:val="18"/>
    </w:rPr>
  </w:style>
  <w:style w:type="character" w:customStyle="1" w:styleId="FooterChar">
    <w:name w:val="Footer Char"/>
    <w:basedOn w:val="DefaultParagraphFont"/>
    <w:link w:val="Footer"/>
    <w:uiPriority w:val="99"/>
    <w:qFormat/>
    <w:rsid w:val="001E0EE9"/>
    <w:rPr>
      <w:rFonts w:ascii="Times New Roman" w:hAnsi="Times New Roman"/>
      <w:sz w:val="18"/>
      <w:szCs w:val="18"/>
    </w:rPr>
  </w:style>
  <w:style w:type="character" w:customStyle="1" w:styleId="CommentTextChar">
    <w:name w:val="Comment Text Char"/>
    <w:basedOn w:val="DefaultParagraphFont"/>
    <w:link w:val="CommentText"/>
    <w:uiPriority w:val="99"/>
    <w:semiHidden/>
    <w:qFormat/>
    <w:rsid w:val="001E0EE9"/>
    <w:rPr>
      <w:rFonts w:ascii="Times New Roman" w:hAnsi="Times New Roman"/>
      <w:sz w:val="20"/>
    </w:rPr>
  </w:style>
  <w:style w:type="character" w:customStyle="1" w:styleId="CommentSubjectChar">
    <w:name w:val="Comment Subject Char"/>
    <w:basedOn w:val="CommentTextChar"/>
    <w:link w:val="CommentSubject"/>
    <w:uiPriority w:val="99"/>
    <w:semiHidden/>
    <w:qFormat/>
    <w:rsid w:val="001E0EE9"/>
    <w:rPr>
      <w:rFonts w:ascii="Times New Roman" w:hAnsi="Times New Roman"/>
      <w:b/>
      <w:bCs/>
      <w:sz w:val="20"/>
    </w:rPr>
  </w:style>
  <w:style w:type="paragraph" w:customStyle="1" w:styleId="1">
    <w:name w:val="修订1"/>
    <w:hidden/>
    <w:uiPriority w:val="99"/>
    <w:semiHidden/>
    <w:qFormat/>
    <w:rsid w:val="001E0EE9"/>
    <w:rPr>
      <w:rFonts w:ascii="Times New Roman" w:hAnsi="Times New Roman"/>
      <w:kern w:val="2"/>
      <w:szCs w:val="22"/>
    </w:rPr>
  </w:style>
  <w:style w:type="character" w:customStyle="1" w:styleId="BalloonTextChar">
    <w:name w:val="Balloon Text Char"/>
    <w:basedOn w:val="DefaultParagraphFont"/>
    <w:link w:val="BalloonText"/>
    <w:uiPriority w:val="99"/>
    <w:semiHidden/>
    <w:qFormat/>
    <w:rsid w:val="001E0EE9"/>
    <w:rPr>
      <w:rFonts w:ascii="Times New Roman" w:hAnsi="Times New Roman"/>
      <w:sz w:val="18"/>
      <w:szCs w:val="18"/>
    </w:rPr>
  </w:style>
  <w:style w:type="paragraph" w:styleId="ListParagraph">
    <w:name w:val="List Paragraph"/>
    <w:basedOn w:val="Normal"/>
    <w:link w:val="ListParagraphChar"/>
    <w:uiPriority w:val="34"/>
    <w:qFormat/>
    <w:rsid w:val="001E0EE9"/>
    <w:pPr>
      <w:ind w:firstLineChars="200" w:firstLine="420"/>
    </w:pPr>
  </w:style>
  <w:style w:type="character" w:customStyle="1" w:styleId="ListParagraphChar">
    <w:name w:val="List Paragraph Char"/>
    <w:link w:val="ListParagraph"/>
    <w:uiPriority w:val="34"/>
    <w:qFormat/>
    <w:rsid w:val="001E0EE9"/>
    <w:rPr>
      <w:rFonts w:ascii="Times New Roman" w:hAnsi="Times New Roman"/>
      <w:sz w:val="20"/>
    </w:rPr>
  </w:style>
  <w:style w:type="character" w:styleId="PlaceholderText">
    <w:name w:val="Placeholder Text"/>
    <w:basedOn w:val="DefaultParagraphFont"/>
    <w:uiPriority w:val="99"/>
    <w:semiHidden/>
    <w:qFormat/>
    <w:rsid w:val="001E0EE9"/>
    <w:rPr>
      <w:color w:val="808080"/>
    </w:rPr>
  </w:style>
  <w:style w:type="character" w:customStyle="1" w:styleId="DocumentMapChar">
    <w:name w:val="Document Map Char"/>
    <w:basedOn w:val="DefaultParagraphFont"/>
    <w:link w:val="DocumentMap"/>
    <w:uiPriority w:val="99"/>
    <w:semiHidden/>
    <w:qFormat/>
    <w:rsid w:val="001E0E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8</Pages>
  <Words>2678</Words>
  <Characters>15265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aaa</cp:lastModifiedBy>
  <cp:revision>16</cp:revision>
  <dcterms:created xsi:type="dcterms:W3CDTF">2022-08-11T10:54:00Z</dcterms:created>
  <dcterms:modified xsi:type="dcterms:W3CDTF">2022-08-12T18:03:00Z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